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B2E0" w14:textId="310B0B70" w:rsidR="00414E06" w:rsidRPr="00414E06" w:rsidRDefault="00EE2E08" w:rsidP="00414E06">
      <w:pPr>
        <w:pStyle w:val="Heading1"/>
        <w:jc w:val="center"/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</w:pPr>
      <w:r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  <w:t xml:space="preserve">T 1091 - </w:t>
      </w:r>
      <w:r w:rsidR="00414E06"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  <w:t>FLORENCE</w:t>
      </w:r>
      <w:r w:rsidR="5A579477" w:rsidRPr="00414E06">
        <w:rPr>
          <w:rFonts w:ascii="Calibri" w:eastAsia="Arial Nova" w:hAnsi="Calibri" w:cs="Calibri"/>
          <w:b/>
          <w:bCs/>
          <w:color w:val="153D63" w:themeColor="text2" w:themeTint="E6"/>
          <w:sz w:val="28"/>
          <w:szCs w:val="28"/>
        </w:rPr>
        <w:t xml:space="preserve"> Site Experience Dashboard</w:t>
      </w:r>
    </w:p>
    <w:p w14:paraId="10011BDF" w14:textId="7A8FEAFF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 xml:space="preserve">When you log into Florence, you will now land on the </w:t>
      </w:r>
      <w:r w:rsidRPr="00414E06">
        <w:rPr>
          <w:rFonts w:ascii="Calibri" w:eastAsia="Arial Nova" w:hAnsi="Calibri" w:cs="Calibri"/>
          <w:b/>
          <w:bCs/>
          <w:sz w:val="22"/>
          <w:szCs w:val="22"/>
        </w:rPr>
        <w:t>Site Experience Dashboard</w:t>
      </w:r>
      <w:r w:rsidRPr="00414E06">
        <w:rPr>
          <w:rFonts w:ascii="Calibri" w:eastAsia="Arial Nova" w:hAnsi="Calibri" w:cs="Calibri"/>
          <w:sz w:val="22"/>
          <w:szCs w:val="22"/>
        </w:rPr>
        <w:t>.</w:t>
      </w:r>
    </w:p>
    <w:p w14:paraId="5913723D" w14:textId="028F1337" w:rsidR="72E0952B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This acts as your personal Florence homepage, bringing together actions from across your studies in one place.</w:t>
      </w:r>
    </w:p>
    <w:p w14:paraId="5A126B4B" w14:textId="77777777" w:rsidR="1F668E69" w:rsidRPr="00414E06" w:rsidRDefault="1F668E69" w:rsidP="00414E06">
      <w:pPr>
        <w:spacing w:line="276" w:lineRule="auto"/>
        <w:jc w:val="both"/>
        <w:rPr>
          <w:rFonts w:ascii="Calibri" w:eastAsia="Arial Nova" w:hAnsi="Calibri" w:cs="Calibri"/>
          <w:b/>
          <w:bCs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sz w:val="22"/>
          <w:szCs w:val="22"/>
        </w:rPr>
        <w:t xml:space="preserve">How do I access my studies? </w:t>
      </w:r>
    </w:p>
    <w:p w14:paraId="0FAB13FC" w14:textId="77777777" w:rsidR="1F668E69" w:rsidRPr="00414E06" w:rsidRDefault="1F668E69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 xml:space="preserve">Simply click on eBinders on the </w:t>
      </w:r>
      <w:proofErr w:type="gramStart"/>
      <w:r w:rsidRPr="00414E06">
        <w:rPr>
          <w:rFonts w:ascii="Calibri" w:eastAsia="Arial Nova" w:hAnsi="Calibri" w:cs="Calibri"/>
          <w:sz w:val="22"/>
          <w:szCs w:val="22"/>
        </w:rPr>
        <w:t>left hand</w:t>
      </w:r>
      <w:proofErr w:type="gramEnd"/>
      <w:r w:rsidRPr="00414E06">
        <w:rPr>
          <w:rFonts w:ascii="Calibri" w:eastAsia="Arial Nova" w:hAnsi="Calibri" w:cs="Calibri"/>
          <w:sz w:val="22"/>
          <w:szCs w:val="22"/>
        </w:rPr>
        <w:t xml:space="preserve"> side of the screen. This will take you to the screen you are currently familiar with.</w:t>
      </w:r>
    </w:p>
    <w:p w14:paraId="312A6810" w14:textId="77777777" w:rsidR="5A579477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0923B151" wp14:editId="5F084830">
                <wp:extent cx="6619240" cy="3215640"/>
                <wp:effectExtent l="0" t="0" r="0" b="3810"/>
                <wp:docPr id="51852385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240" cy="3215640"/>
                          <a:chOff x="0" y="0"/>
                          <a:chExt cx="5381625" cy="2614295"/>
                        </a:xfrm>
                      </wpg:grpSpPr>
                      <pic:pic xmlns:pic="http://schemas.openxmlformats.org/drawingml/2006/picture">
                        <pic:nvPicPr>
                          <pic:cNvPr id="1252278382" name="Picture 12522783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0"/>
                            <a:ext cx="5314950" cy="2614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0906520" name="Oval 1300906520"/>
                        <wps:cNvSpPr/>
                        <wps:spPr>
                          <a:xfrm>
                            <a:off x="0" y="249872"/>
                            <a:ext cx="838200" cy="238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a14="http://schemas.microsoft.com/office/drawing/2010/main"/>
        </mc:AlternateContent>
      </w:r>
    </w:p>
    <w:p w14:paraId="42E70C86" w14:textId="77777777" w:rsidR="5A579477" w:rsidRPr="00414E06" w:rsidRDefault="5A579477" w:rsidP="00414E06">
      <w:pPr>
        <w:pStyle w:val="Heading2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</w:p>
    <w:p w14:paraId="1BB0370B" w14:textId="77777777" w:rsidR="5A579477" w:rsidRPr="00414E06" w:rsidRDefault="5A579477" w:rsidP="00414E06">
      <w:pPr>
        <w:pStyle w:val="Heading2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What will I see</w:t>
      </w:r>
      <w:r w:rsidR="3393C81B"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 xml:space="preserve"> on the Dashboard</w:t>
      </w: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?</w:t>
      </w:r>
    </w:p>
    <w:p w14:paraId="523C6E06" w14:textId="77777777" w:rsidR="5A579477" w:rsidRPr="00414E06" w:rsidRDefault="5A579477" w:rsidP="00414E06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My Tasks</w:t>
      </w:r>
    </w:p>
    <w:p w14:paraId="7355AB87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View all tasks assigned to you across your studies.</w:t>
      </w:r>
    </w:p>
    <w:p w14:paraId="38A24198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See what needs completing first</w:t>
      </w:r>
    </w:p>
    <w:p w14:paraId="43BB3F42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Tasks are ordered by due date</w:t>
      </w:r>
      <w:r w:rsidR="6073F748" w:rsidRPr="00414E06">
        <w:rPr>
          <w:rFonts w:ascii="Calibri" w:eastAsia="Arial Nova" w:hAnsi="Calibri" w:cs="Calibri"/>
          <w:sz w:val="22"/>
          <w:szCs w:val="22"/>
        </w:rPr>
        <w:t xml:space="preserve"> and priority</w:t>
      </w:r>
    </w:p>
    <w:p w14:paraId="0176950E" w14:textId="77777777" w:rsidR="5A579477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Click a task to open it directly</w:t>
      </w:r>
      <w:r w:rsidR="3B1911C3" w:rsidRPr="00414E06">
        <w:rPr>
          <w:rFonts w:ascii="Calibri" w:eastAsia="Arial Nova" w:hAnsi="Calibri" w:cs="Calibri"/>
          <w:sz w:val="22"/>
          <w:szCs w:val="22"/>
        </w:rPr>
        <w:t xml:space="preserve"> (it will open in eBinders).</w:t>
      </w:r>
    </w:p>
    <w:p w14:paraId="3D40F7E7" w14:textId="77777777" w:rsidR="5A579477" w:rsidRPr="00414E06" w:rsidRDefault="5A579477" w:rsidP="00414E06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</w:p>
    <w:p w14:paraId="00732D25" w14:textId="77777777" w:rsidR="5A579477" w:rsidRPr="00414E06" w:rsidRDefault="70A08BE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9E5272C" wp14:editId="0CE10089">
            <wp:extent cx="5943600" cy="4876800"/>
            <wp:effectExtent l="0" t="0" r="0" b="0"/>
            <wp:docPr id="4823792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79238" name="Picture 4823792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834F" w14:textId="77777777" w:rsidR="5A579477" w:rsidRPr="00414E06" w:rsidRDefault="5A579477" w:rsidP="00414E06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</w:p>
    <w:p w14:paraId="1895679D" w14:textId="77777777" w:rsidR="5A579477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6B49EEB" w14:textId="77777777" w:rsidR="5A579477" w:rsidRPr="00414E06" w:rsidRDefault="5A579477" w:rsidP="00414E06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Pending Signatures</w:t>
      </w:r>
    </w:p>
    <w:p w14:paraId="4A416FA4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View all documents and logs waiting for your signature.</w:t>
      </w:r>
    </w:p>
    <w:p w14:paraId="4B64D15A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See outstanding signature requests </w:t>
      </w:r>
      <w:proofErr w:type="gramStart"/>
      <w:r w:rsidRPr="00414E06">
        <w:rPr>
          <w:rFonts w:ascii="Calibri" w:eastAsia="Arial Nova" w:hAnsi="Calibri" w:cs="Calibri"/>
          <w:sz w:val="22"/>
          <w:szCs w:val="22"/>
        </w:rPr>
        <w:t>at a glance</w:t>
      </w:r>
      <w:proofErr w:type="gramEnd"/>
    </w:p>
    <w:p w14:paraId="75C03D50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Open documents directly from the dashboard</w:t>
      </w:r>
    </w:p>
    <w:p w14:paraId="6AFD1B2C" w14:textId="77777777" w:rsidR="5A579477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No need to search through study folders</w:t>
      </w:r>
    </w:p>
    <w:p w14:paraId="0B086398" w14:textId="77777777" w:rsidR="1F879FFD" w:rsidRPr="00414E06" w:rsidRDefault="1F879FFD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5BE17464" w14:textId="77777777" w:rsidR="1DDEE7D5" w:rsidRPr="00414E06" w:rsidRDefault="1DDEE7D5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52D0F172" wp14:editId="14B349E2">
            <wp:extent cx="5943600" cy="4924425"/>
            <wp:effectExtent l="0" t="0" r="0" b="0"/>
            <wp:docPr id="19418703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70390" name="Picture 19418703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1E82D" w14:textId="77777777" w:rsidR="5A579477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234C152" w14:textId="77777777" w:rsidR="5A579477" w:rsidRPr="00414E06" w:rsidRDefault="5A579477" w:rsidP="00414E06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Open Document Queries</w:t>
      </w:r>
    </w:p>
    <w:p w14:paraId="0CE91865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View any document queries that require your attention</w:t>
      </w:r>
      <w:r w:rsidR="2E88C93D" w:rsidRPr="00414E06">
        <w:rPr>
          <w:rFonts w:ascii="Calibri" w:eastAsia="Arial Nova" w:hAnsi="Calibri" w:cs="Calibri"/>
          <w:sz w:val="22"/>
          <w:szCs w:val="22"/>
        </w:rPr>
        <w:t xml:space="preserve"> from Monitoring checks</w:t>
      </w:r>
      <w:r w:rsidRPr="00414E06">
        <w:rPr>
          <w:rFonts w:ascii="Calibri" w:eastAsia="Arial Nova" w:hAnsi="Calibri" w:cs="Calibri"/>
          <w:sz w:val="22"/>
          <w:szCs w:val="22"/>
        </w:rPr>
        <w:t>.</w:t>
      </w:r>
    </w:p>
    <w:p w14:paraId="6559979B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Quickly identify outstanding issues</w:t>
      </w:r>
    </w:p>
    <w:p w14:paraId="391A0900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Open the query directly</w:t>
      </w:r>
    </w:p>
    <w:p w14:paraId="36D809DC" w14:textId="77777777" w:rsidR="5A579477" w:rsidRPr="00414E06" w:rsidRDefault="5A579477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Respond faster to monitor and reviewer feedback</w:t>
      </w:r>
    </w:p>
    <w:p w14:paraId="18FF13FE" w14:textId="77777777" w:rsidR="5A579477" w:rsidRPr="00414E06" w:rsidRDefault="4456957C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183A2B35" wp14:editId="37CEB5FF">
            <wp:extent cx="5943600" cy="2209800"/>
            <wp:effectExtent l="0" t="0" r="0" b="0"/>
            <wp:docPr id="80849310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93108" name="Picture 80849310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EAD4D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243B1507" w14:textId="77777777" w:rsidR="5A579477" w:rsidRPr="00414E06" w:rsidRDefault="5A579477" w:rsidP="00414E06">
      <w:pPr>
        <w:pStyle w:val="Heading3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Inbox</w:t>
      </w:r>
    </w:p>
    <w:p w14:paraId="09A26DE9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(Only visible if you use Team Inbox)</w:t>
      </w:r>
    </w:p>
    <w:p w14:paraId="375F383F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View unread messages</w:t>
      </w:r>
      <w:r w:rsidR="4905A1BE" w:rsidRPr="00414E06">
        <w:rPr>
          <w:rFonts w:ascii="Calibri" w:eastAsia="Arial Nova" w:hAnsi="Calibri" w:cs="Calibri"/>
          <w:sz w:val="22"/>
          <w:szCs w:val="22"/>
        </w:rPr>
        <w:t xml:space="preserve"> from Sponsors/CRO</w:t>
      </w:r>
      <w:r w:rsidR="1607A9CB" w:rsidRPr="00414E06">
        <w:rPr>
          <w:rFonts w:ascii="Calibri" w:eastAsia="Arial Nova" w:hAnsi="Calibri" w:cs="Calibri"/>
          <w:sz w:val="22"/>
          <w:szCs w:val="22"/>
        </w:rPr>
        <w:t>’s</w:t>
      </w:r>
      <w:r w:rsidRPr="00414E06">
        <w:rPr>
          <w:rFonts w:ascii="Calibri" w:eastAsia="Arial Nova" w:hAnsi="Calibri" w:cs="Calibri"/>
          <w:sz w:val="22"/>
          <w:szCs w:val="22"/>
        </w:rPr>
        <w:t xml:space="preserve"> </w:t>
      </w:r>
      <w:r w:rsidR="5AF0EB67" w:rsidRPr="00414E06">
        <w:rPr>
          <w:rFonts w:ascii="Calibri" w:eastAsia="Arial Nova" w:hAnsi="Calibri" w:cs="Calibri"/>
          <w:sz w:val="22"/>
          <w:szCs w:val="22"/>
        </w:rPr>
        <w:t>that require</w:t>
      </w:r>
      <w:r w:rsidRPr="00414E06">
        <w:rPr>
          <w:rFonts w:ascii="Calibri" w:eastAsia="Arial Nova" w:hAnsi="Calibri" w:cs="Calibri"/>
          <w:sz w:val="22"/>
          <w:szCs w:val="22"/>
        </w:rPr>
        <w:t xml:space="preserve"> action.</w:t>
      </w:r>
    </w:p>
    <w:p w14:paraId="5AFD8FFE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See new messages immediately</w:t>
      </w:r>
    </w:p>
    <w:p w14:paraId="4C89EB93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Open the item directly</w:t>
      </w:r>
    </w:p>
    <w:p w14:paraId="621F3A3F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Segoe UI Emoji" w:eastAsia="Arial Nova" w:hAnsi="Segoe UI Emoji" w:cs="Segoe UI Emoji"/>
          <w:sz w:val="22"/>
          <w:szCs w:val="22"/>
        </w:rPr>
        <w:t>✅</w:t>
      </w:r>
      <w:r w:rsidRPr="00414E06">
        <w:rPr>
          <w:rFonts w:ascii="Calibri" w:eastAsia="Arial Nova" w:hAnsi="Calibri" w:cs="Calibri"/>
          <w:sz w:val="22"/>
          <w:szCs w:val="22"/>
        </w:rPr>
        <w:t xml:space="preserve"> Complete requested actions more quickly</w:t>
      </w:r>
    </w:p>
    <w:p w14:paraId="630A668A" w14:textId="77777777" w:rsidR="72E0952B" w:rsidRPr="00414E06" w:rsidRDefault="27E9757F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2056F63" wp14:editId="2D8BBD1B">
            <wp:extent cx="5943600" cy="1247775"/>
            <wp:effectExtent l="0" t="0" r="0" b="0"/>
            <wp:docPr id="79035222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52227" name="Picture 7903522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D65CC" w14:textId="77777777" w:rsidR="5A579477" w:rsidRPr="00414E06" w:rsidRDefault="5A579477" w:rsidP="00414E06">
      <w:pPr>
        <w:pStyle w:val="Heading2"/>
        <w:spacing w:line="276" w:lineRule="auto"/>
        <w:jc w:val="both"/>
        <w:rPr>
          <w:rFonts w:ascii="Calibri" w:eastAsia="Arial Nova" w:hAnsi="Calibri" w:cs="Calibri"/>
          <w:b/>
          <w:bCs/>
          <w:color w:val="auto"/>
          <w:sz w:val="22"/>
          <w:szCs w:val="22"/>
        </w:rPr>
      </w:pPr>
      <w:r w:rsidRPr="00414E06">
        <w:rPr>
          <w:rFonts w:ascii="Calibri" w:eastAsia="Arial Nova" w:hAnsi="Calibri" w:cs="Calibri"/>
          <w:b/>
          <w:bCs/>
          <w:color w:val="auto"/>
          <w:sz w:val="22"/>
          <w:szCs w:val="22"/>
        </w:rPr>
        <w:t>Why is this useful?</w:t>
      </w:r>
    </w:p>
    <w:p w14:paraId="6FA70DF6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Previously you needed to navigate into individual studies to find work requiring attention.</w:t>
      </w:r>
    </w:p>
    <w:p w14:paraId="76CF81D0" w14:textId="77777777" w:rsidR="5A579477" w:rsidRPr="00414E06" w:rsidRDefault="5A579477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The new dashboard provides a single view of:</w:t>
      </w:r>
    </w:p>
    <w:p w14:paraId="11B3F4B0" w14:textId="77777777" w:rsidR="5A579477" w:rsidRPr="00414E06" w:rsidRDefault="5A579477" w:rsidP="00414E0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 xml:space="preserve">Outstanding tasks </w:t>
      </w:r>
    </w:p>
    <w:p w14:paraId="3FBEBB9C" w14:textId="77777777" w:rsidR="5A579477" w:rsidRPr="00414E06" w:rsidRDefault="5A579477" w:rsidP="00414E0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 xml:space="preserve">Signature requests </w:t>
      </w:r>
    </w:p>
    <w:p w14:paraId="133027F1" w14:textId="77777777" w:rsidR="5A579477" w:rsidRPr="00414E06" w:rsidRDefault="5A579477" w:rsidP="00414E0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 xml:space="preserve">Document queries </w:t>
      </w:r>
    </w:p>
    <w:p w14:paraId="3978FAFA" w14:textId="77777777" w:rsidR="5A579477" w:rsidRPr="00414E06" w:rsidRDefault="5A579477" w:rsidP="00414E0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 xml:space="preserve">Unread messages </w:t>
      </w:r>
      <w:r w:rsidR="7F81A9F2" w:rsidRPr="00414E06">
        <w:rPr>
          <w:rFonts w:ascii="Calibri" w:eastAsia="Arial Nova" w:hAnsi="Calibri" w:cs="Calibri"/>
          <w:sz w:val="22"/>
          <w:szCs w:val="22"/>
        </w:rPr>
        <w:t>from Sponsors/CROs (Where this feature is enabled)</w:t>
      </w:r>
      <w:r w:rsidR="29697F9A" w:rsidRPr="00414E06">
        <w:rPr>
          <w:rFonts w:ascii="Calibri" w:eastAsia="Arial Nova" w:hAnsi="Calibri" w:cs="Calibri"/>
          <w:sz w:val="22"/>
          <w:szCs w:val="22"/>
        </w:rPr>
        <w:t>.</w:t>
      </w:r>
    </w:p>
    <w:p w14:paraId="71412C06" w14:textId="77777777" w:rsidR="5A579477" w:rsidRPr="00414E06" w:rsidRDefault="5A579477" w:rsidP="00414E06">
      <w:pPr>
        <w:pStyle w:val="ListParagraph"/>
        <w:spacing w:after="0"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6C42CEE6" w14:textId="77777777" w:rsidR="5A579477" w:rsidRPr="00414E06" w:rsidRDefault="29697F9A" w:rsidP="00414E0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14E06">
        <w:rPr>
          <w:rFonts w:ascii="Calibri" w:eastAsia="Arial Nova" w:hAnsi="Calibri" w:cs="Calibri"/>
          <w:sz w:val="22"/>
          <w:szCs w:val="22"/>
        </w:rPr>
        <w:t>This allows</w:t>
      </w:r>
      <w:r w:rsidR="5A579477" w:rsidRPr="00414E06">
        <w:rPr>
          <w:rFonts w:ascii="Calibri" w:eastAsia="Arial Nova" w:hAnsi="Calibri" w:cs="Calibri"/>
          <w:sz w:val="22"/>
          <w:szCs w:val="22"/>
        </w:rPr>
        <w:t xml:space="preserve"> you to prioritise work more efficiently and move directly to the item requiring action.</w:t>
      </w:r>
    </w:p>
    <w:p w14:paraId="5A083CF9" w14:textId="77777777" w:rsidR="72E0952B" w:rsidRPr="00414E06" w:rsidRDefault="72E0952B" w:rsidP="00414E06">
      <w:pPr>
        <w:spacing w:line="276" w:lineRule="auto"/>
        <w:jc w:val="both"/>
        <w:rPr>
          <w:rFonts w:ascii="Calibri" w:eastAsia="Arial Nova" w:hAnsi="Calibri" w:cs="Calibri"/>
          <w:sz w:val="22"/>
          <w:szCs w:val="22"/>
        </w:rPr>
      </w:pPr>
    </w:p>
    <w:p w14:paraId="0917FA32" w14:textId="77777777" w:rsidR="0A7E98E4" w:rsidRDefault="0A7E98E4" w:rsidP="72E0952B">
      <w:pPr>
        <w:jc w:val="center"/>
        <w:rPr>
          <w:rFonts w:ascii="Arial Nova" w:eastAsia="Arial Nova" w:hAnsi="Arial Nova" w:cs="Arial Nova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2DDF06B7" wp14:editId="146E0BFF">
                <wp:extent cx="4276725" cy="1213485"/>
                <wp:effectExtent l="19050" t="19050" r="28575" b="24765"/>
                <wp:docPr id="9684467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1213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834B5B3" w14:textId="77777777" w:rsidR="00D7453C" w:rsidRPr="00414E06" w:rsidRDefault="00D7453C" w:rsidP="00BF147B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14E0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Remember: The dashboard does not replace eBinders. It simply provides a central location to view and access work requiring your attention. </w:t>
                            </w:r>
                          </w:p>
                          <w:p w14:paraId="192B95CE" w14:textId="77777777" w:rsidR="00D7453C" w:rsidRPr="00414E06" w:rsidRDefault="00D7453C" w:rsidP="00BF147B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414E0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Functionality will be expanded in future releases.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2DDF06B7" id="Rectangle 1" o:spid="_x0000_s1026" style="width:336.7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" fillcolor="white [3201]" strokecolor="#77206d [2408]" strokeweight="2.25pt">
                <v:textbox>
                  <w:txbxContent>
                    <w:p w14:paraId="7834B5B3" w14:textId="77777777" w:rsidR="00D7453C" w:rsidRPr="00414E06" w:rsidRDefault="00D7453C" w:rsidP="00BF147B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414E06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Remember: The dashboard does not replace eBinders. It simply provides a central location to view and access work requiring your attention. </w:t>
                      </w:r>
                    </w:p>
                    <w:p w14:paraId="192B95CE" w14:textId="77777777" w:rsidR="00D7453C" w:rsidRPr="00414E06" w:rsidRDefault="00D7453C" w:rsidP="00BF147B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414E06">
                        <w:rPr>
                          <w:rFonts w:ascii="Calibri" w:hAnsi="Calibri" w:cs="Calibri"/>
                          <w:sz w:val="22"/>
                          <w:szCs w:val="22"/>
                        </w:rPr>
                        <w:t>Functionality will be expanded in future releases.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A7E98E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F701" w14:textId="77777777" w:rsidR="00D7453C" w:rsidRDefault="00D7453C" w:rsidP="00414E06">
      <w:pPr>
        <w:spacing w:after="0" w:line="240" w:lineRule="auto"/>
      </w:pPr>
      <w:r>
        <w:separator/>
      </w:r>
    </w:p>
  </w:endnote>
  <w:endnote w:type="continuationSeparator" w:id="0">
    <w:p w14:paraId="595C2E38" w14:textId="77777777" w:rsidR="00D7453C" w:rsidRDefault="00D7453C" w:rsidP="0041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F88E" w14:textId="6FCB9905" w:rsidR="00414E06" w:rsidRPr="00414E06" w:rsidRDefault="00414E06" w:rsidP="00414E06">
    <w:pPr>
      <w:pStyle w:val="Footer"/>
      <w:rPr>
        <w:rFonts w:ascii="Calibri" w:hAnsi="Calibri" w:cs="Calibri"/>
        <w:sz w:val="16"/>
        <w:szCs w:val="16"/>
        <w:lang w:val="en-GB"/>
      </w:rPr>
    </w:pPr>
    <w:r w:rsidRPr="00414E06">
      <w:rPr>
        <w:rFonts w:ascii="Calibri" w:hAnsi="Calibri" w:cs="Calibri"/>
        <w:sz w:val="16"/>
        <w:szCs w:val="16"/>
        <w:lang w:val="en-GB"/>
      </w:rPr>
      <w:t>T-10</w:t>
    </w:r>
    <w:r>
      <w:rPr>
        <w:rFonts w:ascii="Calibri" w:hAnsi="Calibri" w:cs="Calibri"/>
        <w:sz w:val="16"/>
        <w:szCs w:val="16"/>
        <w:lang w:val="en-GB"/>
      </w:rPr>
      <w:t>91</w:t>
    </w:r>
    <w:r w:rsidRPr="00414E06">
      <w:rPr>
        <w:rFonts w:ascii="Calibri" w:hAnsi="Calibri" w:cs="Calibri"/>
        <w:sz w:val="16"/>
        <w:szCs w:val="16"/>
        <w:lang w:val="en-GB"/>
      </w:rPr>
      <w:t>_</w:t>
    </w:r>
    <w:r w:rsidRPr="00414E06">
      <w:rPr>
        <w:rFonts w:ascii="Calibri" w:hAnsi="Calibri" w:cs="Calibri"/>
        <w:sz w:val="16"/>
        <w:szCs w:val="16"/>
      </w:rPr>
      <w:t> </w:t>
    </w:r>
    <w:r>
      <w:rPr>
        <w:rFonts w:ascii="Calibri" w:hAnsi="Calibri" w:cs="Calibri"/>
        <w:sz w:val="16"/>
        <w:szCs w:val="16"/>
      </w:rPr>
      <w:t>FLORENCE Site Experience Dashboar</w:t>
    </w:r>
    <w:r w:rsidR="00B25562">
      <w:rPr>
        <w:rFonts w:ascii="Calibri" w:hAnsi="Calibri" w:cs="Calibri"/>
        <w:sz w:val="16"/>
        <w:szCs w:val="16"/>
      </w:rPr>
      <w:t>d</w:t>
    </w:r>
    <w:r w:rsidRPr="00414E06">
      <w:rPr>
        <w:rFonts w:ascii="Calibri" w:hAnsi="Calibri" w:cs="Calibri"/>
        <w:sz w:val="16"/>
        <w:szCs w:val="16"/>
        <w:lang w:val="en-GB"/>
      </w:rPr>
      <w:t> </w:t>
    </w:r>
  </w:p>
  <w:p w14:paraId="7EF93886" w14:textId="08391771" w:rsidR="00414E06" w:rsidRPr="00414E06" w:rsidRDefault="00414E06" w:rsidP="00414E06">
    <w:pPr>
      <w:pStyle w:val="Footer"/>
      <w:rPr>
        <w:rFonts w:ascii="Calibri" w:hAnsi="Calibri" w:cs="Calibri"/>
        <w:sz w:val="16"/>
        <w:szCs w:val="16"/>
        <w:lang w:val="en-GB"/>
      </w:rPr>
    </w:pPr>
    <w:r w:rsidRPr="00414E06">
      <w:rPr>
        <w:rFonts w:ascii="Calibri" w:hAnsi="Calibri" w:cs="Calibri"/>
        <w:sz w:val="16"/>
        <w:szCs w:val="16"/>
      </w:rPr>
      <w:t>V</w:t>
    </w:r>
    <w:r>
      <w:rPr>
        <w:rFonts w:ascii="Calibri" w:hAnsi="Calibri" w:cs="Calibri"/>
        <w:sz w:val="16"/>
        <w:szCs w:val="16"/>
      </w:rPr>
      <w:t>1</w:t>
    </w:r>
  </w:p>
  <w:p w14:paraId="39FA5DD2" w14:textId="46498E7C" w:rsidR="00414E06" w:rsidRPr="00414E06" w:rsidRDefault="00414E06" w:rsidP="00414E06">
    <w:pPr>
      <w:pStyle w:val="Footer"/>
      <w:rPr>
        <w:rFonts w:ascii="Calibri" w:hAnsi="Calibri" w:cs="Calibri"/>
        <w:sz w:val="16"/>
        <w:szCs w:val="16"/>
        <w:lang w:val="en-GB"/>
      </w:rPr>
    </w:pPr>
    <w:r w:rsidRPr="00414E06">
      <w:rPr>
        <w:rFonts w:ascii="Calibri" w:hAnsi="Calibri" w:cs="Calibri"/>
        <w:sz w:val="16"/>
        <w:szCs w:val="16"/>
      </w:rPr>
      <w:t xml:space="preserve">Effective Date: </w:t>
    </w:r>
    <w:r>
      <w:rPr>
        <w:rFonts w:ascii="Calibri" w:hAnsi="Calibri" w:cs="Calibri"/>
        <w:sz w:val="16"/>
        <w:szCs w:val="16"/>
      </w:rPr>
      <w:t>18</w:t>
    </w:r>
    <w:r w:rsidRPr="00414E06">
      <w:rPr>
        <w:rFonts w:ascii="Calibri" w:hAnsi="Calibri" w:cs="Calibri"/>
        <w:sz w:val="16"/>
        <w:szCs w:val="16"/>
        <w:vertAlign w:val="superscript"/>
      </w:rPr>
      <w:t>th</w:t>
    </w:r>
    <w:r>
      <w:rPr>
        <w:rFonts w:ascii="Calibri" w:hAnsi="Calibri" w:cs="Calibri"/>
        <w:sz w:val="16"/>
        <w:szCs w:val="16"/>
      </w:rPr>
      <w:t xml:space="preserve"> June</w:t>
    </w:r>
    <w:r w:rsidRPr="00414E06">
      <w:rPr>
        <w:rFonts w:ascii="Calibri" w:hAnsi="Calibri" w:cs="Calibri"/>
        <w:sz w:val="16"/>
        <w:szCs w:val="16"/>
      </w:rPr>
      <w:t xml:space="preserve"> 2026 </w:t>
    </w:r>
    <w:r w:rsidRPr="00414E06">
      <w:rPr>
        <w:rFonts w:ascii="Calibri" w:hAnsi="Calibri" w:cs="Calibri"/>
        <w:sz w:val="16"/>
        <w:szCs w:val="16"/>
        <w:lang w:val="en-GB"/>
      </w:rPr>
      <w:t> </w:t>
    </w:r>
  </w:p>
  <w:p w14:paraId="04E652D5" w14:textId="77777777" w:rsidR="00414E06" w:rsidRDefault="00414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5FDE" w14:textId="77777777" w:rsidR="00D7453C" w:rsidRDefault="00D7453C" w:rsidP="00414E06">
      <w:pPr>
        <w:spacing w:after="0" w:line="240" w:lineRule="auto"/>
      </w:pPr>
      <w:r>
        <w:separator/>
      </w:r>
    </w:p>
  </w:footnote>
  <w:footnote w:type="continuationSeparator" w:id="0">
    <w:p w14:paraId="01FC0B2D" w14:textId="77777777" w:rsidR="00D7453C" w:rsidRDefault="00D7453C" w:rsidP="0041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76D4" w14:textId="6BEDF525" w:rsidR="00414E06" w:rsidRDefault="00414E06" w:rsidP="00414E06">
    <w:pPr>
      <w:pStyle w:val="Header"/>
      <w:jc w:val="right"/>
    </w:pPr>
    <w:r>
      <w:rPr>
        <w:noProof/>
      </w:rPr>
      <w:drawing>
        <wp:inline distT="0" distB="0" distL="0" distR="0" wp14:anchorId="3BC1DC66" wp14:editId="14D5DF8E">
          <wp:extent cx="1314450" cy="666750"/>
          <wp:effectExtent l="0" t="0" r="0" b="0"/>
          <wp:docPr id="158374234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C9B3"/>
    <w:multiLevelType w:val="hybridMultilevel"/>
    <w:tmpl w:val="98F68AD4"/>
    <w:lvl w:ilvl="0" w:tplc="8DE88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48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0C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40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22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CED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A4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45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D27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62103"/>
    <w:multiLevelType w:val="hybridMultilevel"/>
    <w:tmpl w:val="9B98A59C"/>
    <w:lvl w:ilvl="0" w:tplc="C7C68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607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A88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03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A2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88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25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06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61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77EF"/>
    <w:multiLevelType w:val="hybridMultilevel"/>
    <w:tmpl w:val="62782EA2"/>
    <w:lvl w:ilvl="0" w:tplc="4ED6D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E84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424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82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0C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81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87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E1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E7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E5A71"/>
    <w:multiLevelType w:val="hybridMultilevel"/>
    <w:tmpl w:val="C7BE67A0"/>
    <w:lvl w:ilvl="0" w:tplc="DD386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F6D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8C3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6C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CC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43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05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08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6C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4F177"/>
    <w:multiLevelType w:val="hybridMultilevel"/>
    <w:tmpl w:val="67B87642"/>
    <w:lvl w:ilvl="0" w:tplc="6068D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CF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128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61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4E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68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86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88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1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62CD"/>
    <w:multiLevelType w:val="hybridMultilevel"/>
    <w:tmpl w:val="7E309660"/>
    <w:lvl w:ilvl="0" w:tplc="82EAA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0D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01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A8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0F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8B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22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4E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C9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72133"/>
    <w:multiLevelType w:val="hybridMultilevel"/>
    <w:tmpl w:val="243A25BE"/>
    <w:lvl w:ilvl="0" w:tplc="389C0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E5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49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61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0D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A9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8D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C8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6F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267217">
    <w:abstractNumId w:val="5"/>
  </w:num>
  <w:num w:numId="2" w16cid:durableId="835148356">
    <w:abstractNumId w:val="0"/>
  </w:num>
  <w:num w:numId="3" w16cid:durableId="1021855550">
    <w:abstractNumId w:val="1"/>
  </w:num>
  <w:num w:numId="4" w16cid:durableId="2012217418">
    <w:abstractNumId w:val="4"/>
  </w:num>
  <w:num w:numId="5" w16cid:durableId="114495293">
    <w:abstractNumId w:val="6"/>
  </w:num>
  <w:num w:numId="6" w16cid:durableId="1095516960">
    <w:abstractNumId w:val="2"/>
  </w:num>
  <w:num w:numId="7" w16cid:durableId="212927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A9D02"/>
    <w:rsid w:val="00050291"/>
    <w:rsid w:val="00414E06"/>
    <w:rsid w:val="00B25562"/>
    <w:rsid w:val="00D7453C"/>
    <w:rsid w:val="00EE2E08"/>
    <w:rsid w:val="054E4F3A"/>
    <w:rsid w:val="0585206E"/>
    <w:rsid w:val="06BCD8B7"/>
    <w:rsid w:val="0937E638"/>
    <w:rsid w:val="0A7E98E4"/>
    <w:rsid w:val="0DE86B4D"/>
    <w:rsid w:val="0E2EE370"/>
    <w:rsid w:val="0E32FA8A"/>
    <w:rsid w:val="0EA3190F"/>
    <w:rsid w:val="13E6F012"/>
    <w:rsid w:val="1607A9CB"/>
    <w:rsid w:val="175C8045"/>
    <w:rsid w:val="1DDEE7D5"/>
    <w:rsid w:val="1F668E69"/>
    <w:rsid w:val="1F879FFD"/>
    <w:rsid w:val="232EFCDE"/>
    <w:rsid w:val="2761E088"/>
    <w:rsid w:val="277E6378"/>
    <w:rsid w:val="27E9757F"/>
    <w:rsid w:val="2878A7E8"/>
    <w:rsid w:val="29697F9A"/>
    <w:rsid w:val="2BDDC3D9"/>
    <w:rsid w:val="2C301598"/>
    <w:rsid w:val="2E88C93D"/>
    <w:rsid w:val="2F30D90F"/>
    <w:rsid w:val="3393C81B"/>
    <w:rsid w:val="3AFF295C"/>
    <w:rsid w:val="3B1911C3"/>
    <w:rsid w:val="43D9DD67"/>
    <w:rsid w:val="4456957C"/>
    <w:rsid w:val="461BB805"/>
    <w:rsid w:val="480B038B"/>
    <w:rsid w:val="4905A1BE"/>
    <w:rsid w:val="4BD2A613"/>
    <w:rsid w:val="523CA001"/>
    <w:rsid w:val="53C893BB"/>
    <w:rsid w:val="5A579477"/>
    <w:rsid w:val="5AD76A03"/>
    <w:rsid w:val="5AF0EB67"/>
    <w:rsid w:val="5D2450A1"/>
    <w:rsid w:val="5E369BD6"/>
    <w:rsid w:val="6073F748"/>
    <w:rsid w:val="61EC35AA"/>
    <w:rsid w:val="6B947BC3"/>
    <w:rsid w:val="70A08BE7"/>
    <w:rsid w:val="71F24681"/>
    <w:rsid w:val="72E0952B"/>
    <w:rsid w:val="73CA9D02"/>
    <w:rsid w:val="73CBA547"/>
    <w:rsid w:val="73E12804"/>
    <w:rsid w:val="74671258"/>
    <w:rsid w:val="772FC163"/>
    <w:rsid w:val="77C47B62"/>
    <w:rsid w:val="79A93DB5"/>
    <w:rsid w:val="7F81A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DBA9D"/>
  <w15:chartTrackingRefBased/>
  <w15:docId w15:val="{411057D0-07A3-4D30-ABC2-904F4F71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2E09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72E09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72E09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72E09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2E095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E06"/>
  </w:style>
  <w:style w:type="paragraph" w:styleId="Footer">
    <w:name w:val="footer"/>
    <w:basedOn w:val="Normal"/>
    <w:link w:val="FooterChar"/>
    <w:uiPriority w:val="99"/>
    <w:unhideWhenUsed/>
    <w:rsid w:val="00414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7B398EA6-E97A-4F0B-B3C6-25A71E06652B}"/>
</file>

<file path=customXml/itemProps2.xml><?xml version="1.0" encoding="utf-8"?>
<ds:datastoreItem xmlns:ds="http://schemas.openxmlformats.org/officeDocument/2006/customXml" ds:itemID="{AAF6C819-AEC5-4C81-B223-4ED9BC7F816A}"/>
</file>

<file path=customXml/itemProps3.xml><?xml version="1.0" encoding="utf-8"?>
<ds:datastoreItem xmlns:ds="http://schemas.openxmlformats.org/officeDocument/2006/customXml" ds:itemID="{F1A563B5-3764-4FB3-A5FF-05E17EB4E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269</Words>
  <Characters>1391</Characters>
  <Application>Microsoft Office Word</Application>
  <DocSecurity>0</DocSecurity>
  <Lines>63</Lines>
  <Paragraphs>41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ROSSITER, Louise (UNIVERSITY HOSPITALS OF LEICESTER NHS TRUST)</dc:creator>
  <cp:keywords/>
  <dc:description/>
  <cp:lastModifiedBy>LOURO, Joana (UNIVERSITY HOSPITALS OF LEICESTER NHS TRUST)</cp:lastModifiedBy>
  <cp:revision>4</cp:revision>
  <dcterms:created xsi:type="dcterms:W3CDTF">2026-06-11T08:30:00Z</dcterms:created>
  <dcterms:modified xsi:type="dcterms:W3CDTF">2026-06-18T07:56:00Z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