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042F7" w14:textId="412B8522" w:rsidR="6E990D99" w:rsidRPr="00E14CBB" w:rsidRDefault="00E14CBB" w:rsidP="00E14CBB">
      <w:pPr>
        <w:pStyle w:val="Heading1"/>
        <w:spacing w:line="276" w:lineRule="auto"/>
        <w:jc w:val="center"/>
        <w:rPr>
          <w:rFonts w:ascii="Calibri" w:hAnsi="Calibri" w:cs="Calibri"/>
          <w:b/>
          <w:bCs/>
          <w:color w:val="153D63" w:themeColor="text2" w:themeTint="E6"/>
          <w:sz w:val="28"/>
          <w:szCs w:val="28"/>
        </w:rPr>
      </w:pPr>
      <w:r w:rsidRPr="00E14CBB">
        <w:rPr>
          <w:rFonts w:ascii="Calibri" w:eastAsia="Arial Nova" w:hAnsi="Calibri" w:cs="Calibri"/>
          <w:b/>
          <w:bCs/>
          <w:color w:val="153D63" w:themeColor="text2" w:themeTint="E6"/>
          <w:sz w:val="28"/>
          <w:szCs w:val="28"/>
        </w:rPr>
        <w:t>T 1094 - FLORENCE</w:t>
      </w:r>
      <w:r w:rsidR="08883FB9" w:rsidRPr="00E14CBB">
        <w:rPr>
          <w:rFonts w:ascii="Calibri" w:eastAsia="Arial Nova" w:hAnsi="Calibri" w:cs="Calibri"/>
          <w:b/>
          <w:bCs/>
          <w:color w:val="153D63" w:themeColor="text2" w:themeTint="E6"/>
          <w:sz w:val="28"/>
          <w:szCs w:val="28"/>
        </w:rPr>
        <w:t xml:space="preserve"> </w:t>
      </w:r>
      <w:proofErr w:type="spellStart"/>
      <w:r w:rsidR="08883FB9" w:rsidRPr="00E14CBB">
        <w:rPr>
          <w:rFonts w:ascii="Calibri" w:eastAsia="Arial Nova" w:hAnsi="Calibri" w:cs="Calibri"/>
          <w:b/>
          <w:bCs/>
          <w:color w:val="153D63" w:themeColor="text2" w:themeTint="E6"/>
          <w:sz w:val="28"/>
          <w:szCs w:val="28"/>
        </w:rPr>
        <w:t>eISF</w:t>
      </w:r>
      <w:proofErr w:type="spellEnd"/>
      <w:r w:rsidR="08883FB9" w:rsidRPr="00E14CBB">
        <w:rPr>
          <w:rFonts w:ascii="Calibri" w:eastAsia="Arial Nova" w:hAnsi="Calibri" w:cs="Calibri"/>
          <w:b/>
          <w:bCs/>
          <w:color w:val="153D63" w:themeColor="text2" w:themeTint="E6"/>
          <w:sz w:val="28"/>
          <w:szCs w:val="28"/>
        </w:rPr>
        <w:t xml:space="preserve"> Helsinki Release – Frequently Asked Questions (FAQ)</w:t>
      </w:r>
    </w:p>
    <w:p w14:paraId="70AAE709" w14:textId="07F1FA66" w:rsidR="009915A2" w:rsidRPr="00E14CBB" w:rsidRDefault="2F9AFCBE" w:rsidP="00E14CBB">
      <w:pPr>
        <w:pStyle w:val="Heading2"/>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General Questions</w:t>
      </w:r>
    </w:p>
    <w:p w14:paraId="37EC36FE" w14:textId="41A0BB20" w:rsidR="009915A2" w:rsidRPr="00E14CBB" w:rsidRDefault="2F9AFCBE" w:rsidP="00E14CBB">
      <w:pPr>
        <w:spacing w:line="276" w:lineRule="auto"/>
        <w:jc w:val="both"/>
        <w:rPr>
          <w:rFonts w:ascii="Calibri" w:hAnsi="Calibri" w:cs="Calibri"/>
          <w:b/>
          <w:bCs/>
          <w:sz w:val="22"/>
          <w:szCs w:val="22"/>
        </w:rPr>
      </w:pPr>
      <w:r w:rsidRPr="00E14CBB">
        <w:rPr>
          <w:rFonts w:ascii="Calibri" w:hAnsi="Calibri" w:cs="Calibri"/>
          <w:b/>
          <w:bCs/>
          <w:sz w:val="22"/>
          <w:szCs w:val="22"/>
        </w:rPr>
        <w:t>When will I start to see the new release?</w:t>
      </w:r>
    </w:p>
    <w:p w14:paraId="4E71AD0E" w14:textId="4F51BA2C" w:rsidR="6E990D99" w:rsidRDefault="08883FB9" w:rsidP="00E14CBB">
      <w:pPr>
        <w:spacing w:line="276" w:lineRule="auto"/>
        <w:jc w:val="both"/>
        <w:rPr>
          <w:rFonts w:ascii="Calibri" w:hAnsi="Calibri" w:cs="Calibri"/>
          <w:sz w:val="22"/>
          <w:szCs w:val="22"/>
        </w:rPr>
      </w:pPr>
      <w:r w:rsidRPr="00E14CBB">
        <w:rPr>
          <w:rFonts w:ascii="Calibri" w:hAnsi="Calibri" w:cs="Calibri"/>
          <w:sz w:val="22"/>
          <w:szCs w:val="22"/>
        </w:rPr>
        <w:t>Helsinki will be released on 22</w:t>
      </w:r>
      <w:r w:rsidRPr="00E14CBB">
        <w:rPr>
          <w:rFonts w:ascii="Calibri" w:hAnsi="Calibri" w:cs="Calibri"/>
          <w:sz w:val="22"/>
          <w:szCs w:val="22"/>
          <w:vertAlign w:val="superscript"/>
        </w:rPr>
        <w:t>nd</w:t>
      </w:r>
      <w:r w:rsidRPr="00E14CBB">
        <w:rPr>
          <w:rFonts w:ascii="Calibri" w:hAnsi="Calibri" w:cs="Calibri"/>
          <w:sz w:val="22"/>
          <w:szCs w:val="22"/>
        </w:rPr>
        <w:t xml:space="preserve"> June 2026.</w:t>
      </w:r>
    </w:p>
    <w:p w14:paraId="3A9EA35F" w14:textId="77777777" w:rsidR="00065DAF" w:rsidRPr="00E14CBB" w:rsidRDefault="00065DAF" w:rsidP="00E14CBB">
      <w:pPr>
        <w:spacing w:line="276" w:lineRule="auto"/>
        <w:jc w:val="both"/>
        <w:rPr>
          <w:rFonts w:ascii="Calibri" w:hAnsi="Calibri" w:cs="Calibri"/>
          <w:sz w:val="22"/>
          <w:szCs w:val="22"/>
        </w:rPr>
      </w:pPr>
    </w:p>
    <w:p w14:paraId="6505F4ED" w14:textId="1962BB6D" w:rsidR="1F0E13EF" w:rsidRPr="00E14CBB" w:rsidRDefault="1F0E13EF" w:rsidP="00E14CBB">
      <w:pPr>
        <w:pStyle w:val="Heading2"/>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Logging In</w:t>
      </w:r>
    </w:p>
    <w:p w14:paraId="29C899D3" w14:textId="4C5F737F" w:rsidR="1F0E13EF" w:rsidRPr="00E14CBB" w:rsidRDefault="1F0E13EF"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Has anything changed with login or authentication?</w:t>
      </w:r>
    </w:p>
    <w:p w14:paraId="05559322" w14:textId="1ABA2A56" w:rsidR="1F0E13EF" w:rsidRPr="00E14CBB" w:rsidRDefault="1F0E13EF"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No.</w:t>
      </w:r>
    </w:p>
    <w:p w14:paraId="28622ABF" w14:textId="652224E1" w:rsidR="1F0E13EF" w:rsidRPr="00E14CBB" w:rsidRDefault="1F0E13EF"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Users will continue to log in using their existing Florence account and authentication process.</w:t>
      </w:r>
    </w:p>
    <w:p w14:paraId="7CEF1BB0" w14:textId="7A89502D" w:rsidR="6E990D99" w:rsidRPr="00E14CBB" w:rsidRDefault="6E990D99" w:rsidP="00E14CBB">
      <w:pPr>
        <w:spacing w:line="276" w:lineRule="auto"/>
        <w:jc w:val="both"/>
        <w:rPr>
          <w:rFonts w:ascii="Calibri" w:hAnsi="Calibri" w:cs="Calibri"/>
          <w:sz w:val="22"/>
          <w:szCs w:val="22"/>
        </w:rPr>
      </w:pPr>
    </w:p>
    <w:p w14:paraId="62CB8AB4" w14:textId="3D2C1419" w:rsidR="1F0E13EF" w:rsidRPr="00E14CBB" w:rsidRDefault="1F0E13EF"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Why am I being logged out?</w:t>
      </w:r>
    </w:p>
    <w:p w14:paraId="66B0AD63" w14:textId="300911C6" w:rsidR="1F0E13EF" w:rsidRPr="00E14CBB" w:rsidRDefault="1F0E13EF"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Florence automatically logs users out after a period of inactivity for security reasons.</w:t>
      </w:r>
    </w:p>
    <w:p w14:paraId="32D7333D" w14:textId="6BA81596" w:rsidR="1F0E13EF" w:rsidRPr="00E14CBB" w:rsidRDefault="1F0E13EF"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This behaviour has not changed as part of the Helsinki release.</w:t>
      </w:r>
    </w:p>
    <w:p w14:paraId="2A1960EE" w14:textId="0A011F62" w:rsidR="009915A2" w:rsidRPr="00E14CBB" w:rsidRDefault="009915A2" w:rsidP="00E14CBB">
      <w:pPr>
        <w:spacing w:line="276" w:lineRule="auto"/>
        <w:jc w:val="both"/>
        <w:rPr>
          <w:rFonts w:ascii="Calibri" w:hAnsi="Calibri" w:cs="Calibri"/>
          <w:sz w:val="22"/>
          <w:szCs w:val="22"/>
        </w:rPr>
      </w:pPr>
    </w:p>
    <w:p w14:paraId="266A4952" w14:textId="39477543" w:rsidR="009915A2" w:rsidRPr="00E14CBB" w:rsidRDefault="2F9AFCBE"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Do I need additional training following the Helsinki release?</w:t>
      </w:r>
    </w:p>
    <w:p w14:paraId="1F889971" w14:textId="022BDEE1"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No.</w:t>
      </w:r>
    </w:p>
    <w:p w14:paraId="1BB50822" w14:textId="11319F98"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The Helsinki release introduces several usability improvements and new features, but existing study management processes remain unchanged.</w:t>
      </w:r>
    </w:p>
    <w:p w14:paraId="1154089C" w14:textId="3647A47F"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 xml:space="preserve">A series of quick guides have been developed to support users with the new functionality. </w:t>
      </w:r>
    </w:p>
    <w:p w14:paraId="25E25366" w14:textId="1ABAB3A8"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 xml:space="preserve">Florence Champions will receive a demo and will be able to assist with questions locally. </w:t>
      </w:r>
    </w:p>
    <w:p w14:paraId="2A1D0C28" w14:textId="4B3C7BD7" w:rsidR="009915A2" w:rsidRPr="00E14CBB" w:rsidRDefault="009915A2" w:rsidP="00E14CBB">
      <w:pPr>
        <w:spacing w:line="276" w:lineRule="auto"/>
        <w:jc w:val="both"/>
        <w:rPr>
          <w:rFonts w:ascii="Calibri" w:hAnsi="Calibri" w:cs="Calibri"/>
          <w:sz w:val="22"/>
          <w:szCs w:val="22"/>
        </w:rPr>
      </w:pPr>
    </w:p>
    <w:p w14:paraId="01F5111E" w14:textId="198057BF" w:rsidR="009915A2" w:rsidRPr="00E14CBB" w:rsidRDefault="2F9AFCBE"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Has anything changed about how I upload documents?</w:t>
      </w:r>
    </w:p>
    <w:p w14:paraId="55D5DFD9" w14:textId="1F2EBFF2"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No.</w:t>
      </w:r>
    </w:p>
    <w:p w14:paraId="131E7201" w14:textId="300F23B3"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The process for uploading, reviewing and managing documents remains unchanged.</w:t>
      </w:r>
    </w:p>
    <w:p w14:paraId="35AF69DC" w14:textId="4B89379C" w:rsidR="009915A2" w:rsidRPr="00E14CBB" w:rsidRDefault="009915A2" w:rsidP="00E14CBB">
      <w:pPr>
        <w:spacing w:line="276" w:lineRule="auto"/>
        <w:jc w:val="both"/>
        <w:rPr>
          <w:rFonts w:ascii="Calibri" w:hAnsi="Calibri" w:cs="Calibri"/>
          <w:sz w:val="22"/>
          <w:szCs w:val="22"/>
        </w:rPr>
      </w:pPr>
    </w:p>
    <w:p w14:paraId="13C101AB" w14:textId="517BF2EF" w:rsidR="009915A2" w:rsidRPr="00E14CBB" w:rsidRDefault="2F9AFCBE"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Do I need to move my studies or documents because of this release?</w:t>
      </w:r>
    </w:p>
    <w:p w14:paraId="27F3049A" w14:textId="36780DDD"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No.</w:t>
      </w:r>
    </w:p>
    <w:p w14:paraId="332F3A7E" w14:textId="195C9F62"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lastRenderedPageBreak/>
        <w:t>Existing studies and documents will remain in their current locations.</w:t>
      </w:r>
    </w:p>
    <w:p w14:paraId="1E0BC84A" w14:textId="55628AE1" w:rsidR="009915A2" w:rsidRPr="00E14CBB" w:rsidRDefault="009915A2" w:rsidP="00E14CBB">
      <w:pPr>
        <w:spacing w:line="276" w:lineRule="auto"/>
        <w:jc w:val="both"/>
        <w:rPr>
          <w:rFonts w:ascii="Calibri" w:hAnsi="Calibri" w:cs="Calibri"/>
          <w:sz w:val="22"/>
          <w:szCs w:val="22"/>
        </w:rPr>
      </w:pPr>
    </w:p>
    <w:p w14:paraId="2C8AADB0" w14:textId="14A2163B" w:rsidR="009915A2" w:rsidRPr="00E14CBB" w:rsidRDefault="2F9AFCBE"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Do I need to change the way I work because of the Helsinki release?</w:t>
      </w:r>
    </w:p>
    <w:p w14:paraId="706B213A" w14:textId="0B6BA335"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No.</w:t>
      </w:r>
    </w:p>
    <w:p w14:paraId="211C968C" w14:textId="32061F2A"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The Helsinki release primarily introduces usability improvements and navigation enhancements. Existing UHL processes for study setup, document management, approvals, Quality Checks and governance remain unchanged unless separate guidance has been issued.</w:t>
      </w:r>
    </w:p>
    <w:p w14:paraId="7FE0F882" w14:textId="472F3D0D" w:rsidR="009915A2" w:rsidRPr="00E14CBB" w:rsidRDefault="009915A2" w:rsidP="00E14CBB">
      <w:pPr>
        <w:spacing w:line="276" w:lineRule="auto"/>
        <w:jc w:val="both"/>
        <w:rPr>
          <w:rFonts w:ascii="Calibri" w:hAnsi="Calibri" w:cs="Calibri"/>
          <w:sz w:val="22"/>
          <w:szCs w:val="22"/>
        </w:rPr>
      </w:pPr>
    </w:p>
    <w:p w14:paraId="52F441E6" w14:textId="38A1E664" w:rsidR="009915A2" w:rsidRPr="00E14CBB" w:rsidRDefault="2F9AFCBE"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Why can I see options such as Feasibility or eConsent?</w:t>
      </w:r>
    </w:p>
    <w:p w14:paraId="1BA4960A" w14:textId="202BAE58"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Florence is a platform that contains several different products and modules.</w:t>
      </w:r>
    </w:p>
    <w:p w14:paraId="14521FAB" w14:textId="7FEBC60C"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 xml:space="preserve">UHL currently uses </w:t>
      </w:r>
      <w:r w:rsidRPr="00E14CBB">
        <w:rPr>
          <w:rFonts w:ascii="Calibri" w:eastAsia="Arial Nova" w:hAnsi="Calibri" w:cs="Calibri"/>
          <w:b/>
          <w:bCs/>
          <w:sz w:val="22"/>
          <w:szCs w:val="22"/>
        </w:rPr>
        <w:t>eBinders</w:t>
      </w:r>
      <w:r w:rsidRPr="00E14CBB">
        <w:rPr>
          <w:rFonts w:ascii="Calibri" w:eastAsia="Arial Nova" w:hAnsi="Calibri" w:cs="Calibri"/>
          <w:sz w:val="22"/>
          <w:szCs w:val="22"/>
        </w:rPr>
        <w:t xml:space="preserve"> and therefore users should continue to access studies and documents through eBinders.</w:t>
      </w:r>
    </w:p>
    <w:p w14:paraId="18122045" w14:textId="1279F23E"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Options such as:</w:t>
      </w:r>
    </w:p>
    <w:p w14:paraId="370A35AB" w14:textId="3FE92789" w:rsidR="009915A2" w:rsidRPr="00E14CBB" w:rsidRDefault="2F9AFCBE" w:rsidP="00E14CBB">
      <w:pPr>
        <w:pStyle w:val="ListParagraph"/>
        <w:numPr>
          <w:ilvl w:val="0"/>
          <w:numId w:val="8"/>
        </w:numPr>
        <w:spacing w:after="0" w:line="276" w:lineRule="auto"/>
        <w:jc w:val="both"/>
        <w:rPr>
          <w:rFonts w:ascii="Calibri" w:eastAsia="Arial Nova" w:hAnsi="Calibri" w:cs="Calibri"/>
          <w:sz w:val="22"/>
          <w:szCs w:val="22"/>
        </w:rPr>
      </w:pPr>
      <w:r w:rsidRPr="00E14CBB">
        <w:rPr>
          <w:rFonts w:ascii="Calibri" w:eastAsia="Arial Nova" w:hAnsi="Calibri" w:cs="Calibri"/>
          <w:sz w:val="22"/>
          <w:szCs w:val="22"/>
        </w:rPr>
        <w:t>Feasibility</w:t>
      </w:r>
    </w:p>
    <w:p w14:paraId="568B1FBB" w14:textId="4211BBCD" w:rsidR="009915A2" w:rsidRPr="00E14CBB" w:rsidRDefault="2F9AFCBE" w:rsidP="00E14CBB">
      <w:pPr>
        <w:pStyle w:val="ListParagraph"/>
        <w:numPr>
          <w:ilvl w:val="0"/>
          <w:numId w:val="8"/>
        </w:numPr>
        <w:spacing w:after="0" w:line="276" w:lineRule="auto"/>
        <w:jc w:val="both"/>
        <w:rPr>
          <w:rFonts w:ascii="Calibri" w:eastAsia="Arial Nova" w:hAnsi="Calibri" w:cs="Calibri"/>
          <w:sz w:val="22"/>
          <w:szCs w:val="22"/>
        </w:rPr>
      </w:pPr>
      <w:r w:rsidRPr="00E14CBB">
        <w:rPr>
          <w:rFonts w:ascii="Calibri" w:eastAsia="Arial Nova" w:hAnsi="Calibri" w:cs="Calibri"/>
          <w:sz w:val="22"/>
          <w:szCs w:val="22"/>
        </w:rPr>
        <w:t>eConsent</w:t>
      </w:r>
    </w:p>
    <w:p w14:paraId="59B79487" w14:textId="1D44741C" w:rsidR="009915A2" w:rsidRPr="00E14CBB" w:rsidRDefault="2F9AFCBE" w:rsidP="00E14CBB">
      <w:pPr>
        <w:pStyle w:val="ListParagraph"/>
        <w:numPr>
          <w:ilvl w:val="0"/>
          <w:numId w:val="8"/>
        </w:numPr>
        <w:spacing w:after="0" w:line="276" w:lineRule="auto"/>
        <w:jc w:val="both"/>
        <w:rPr>
          <w:rFonts w:ascii="Calibri" w:eastAsia="Arial Nova" w:hAnsi="Calibri" w:cs="Calibri"/>
          <w:sz w:val="22"/>
          <w:szCs w:val="22"/>
        </w:rPr>
      </w:pPr>
      <w:r w:rsidRPr="00E14CBB">
        <w:rPr>
          <w:rFonts w:ascii="Calibri" w:eastAsia="Arial Nova" w:hAnsi="Calibri" w:cs="Calibri"/>
          <w:sz w:val="22"/>
          <w:szCs w:val="22"/>
        </w:rPr>
        <w:t>Other Florence products</w:t>
      </w:r>
    </w:p>
    <w:p w14:paraId="736C88E8" w14:textId="1EE7D8DB"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may be visible within the platform but are not currently used by UHL.</w:t>
      </w:r>
    </w:p>
    <w:p w14:paraId="59D65F12" w14:textId="7CEF4394" w:rsidR="009915A2" w:rsidRPr="00E14CBB" w:rsidRDefault="009915A2" w:rsidP="00E14CBB">
      <w:pPr>
        <w:spacing w:line="276" w:lineRule="auto"/>
        <w:jc w:val="both"/>
        <w:rPr>
          <w:rFonts w:ascii="Calibri" w:hAnsi="Calibri" w:cs="Calibri"/>
          <w:sz w:val="22"/>
          <w:szCs w:val="22"/>
        </w:rPr>
      </w:pPr>
    </w:p>
    <w:p w14:paraId="248CF415" w14:textId="7D5DAD88" w:rsidR="009915A2" w:rsidRPr="00E14CBB" w:rsidRDefault="2F9AFCBE"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Should I click on Feasibility or eConsent?</w:t>
      </w:r>
    </w:p>
    <w:p w14:paraId="46EBFFA4" w14:textId="3532D93D"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No.</w:t>
      </w:r>
    </w:p>
    <w:p w14:paraId="521FDF9F" w14:textId="52AB1816"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Unless you have been specifically instructed otherwise, users should continue to use eBinders only.</w:t>
      </w:r>
    </w:p>
    <w:p w14:paraId="70A9A411" w14:textId="1CD6313E"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The presence of other Florence products within the interface does not indicate that they are available for use at UHL.</w:t>
      </w:r>
    </w:p>
    <w:p w14:paraId="3CE7EA0C" w14:textId="7099DD5F" w:rsidR="009915A2" w:rsidRPr="00E14CBB" w:rsidRDefault="009915A2" w:rsidP="00E14CBB">
      <w:pPr>
        <w:spacing w:line="276" w:lineRule="auto"/>
        <w:jc w:val="both"/>
        <w:rPr>
          <w:rFonts w:ascii="Calibri" w:hAnsi="Calibri" w:cs="Calibri"/>
          <w:sz w:val="22"/>
          <w:szCs w:val="22"/>
        </w:rPr>
      </w:pPr>
    </w:p>
    <w:p w14:paraId="0CB03A37" w14:textId="1C355258" w:rsidR="009915A2" w:rsidRPr="00E14CBB" w:rsidRDefault="2F9AFCBE"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Why are these options visible if we do not use them?</w:t>
      </w:r>
    </w:p>
    <w:p w14:paraId="6DAA289A" w14:textId="02A345C6"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These products form part of the wider Florence platform and may be visible following system updates.</w:t>
      </w:r>
    </w:p>
    <w:p w14:paraId="1567C4E9" w14:textId="1CD7372E"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Their appearance within the interface does not change current UHL processes or approved ways of working.</w:t>
      </w:r>
    </w:p>
    <w:p w14:paraId="4045D461" w14:textId="17A717C4"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Users should continue to follow UHL guidance and use eBinders for study management and document storage.</w:t>
      </w:r>
    </w:p>
    <w:p w14:paraId="26DB9D20" w14:textId="0207EF6A" w:rsidR="009915A2" w:rsidRPr="00E14CBB" w:rsidRDefault="009915A2" w:rsidP="00E14CBB">
      <w:pPr>
        <w:spacing w:line="276" w:lineRule="auto"/>
        <w:jc w:val="both"/>
        <w:rPr>
          <w:rFonts w:ascii="Calibri" w:hAnsi="Calibri" w:cs="Calibri"/>
          <w:sz w:val="22"/>
          <w:szCs w:val="22"/>
        </w:rPr>
      </w:pPr>
    </w:p>
    <w:p w14:paraId="03BC5518" w14:textId="2AE89C9F" w:rsidR="009915A2" w:rsidRPr="00E14CBB" w:rsidRDefault="2F9AFCBE" w:rsidP="00E14CBB">
      <w:pPr>
        <w:pStyle w:val="Heading2"/>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lastRenderedPageBreak/>
        <w:t>Site Experience</w:t>
      </w:r>
    </w:p>
    <w:p w14:paraId="5BF8229A" w14:textId="0DD2F1C4" w:rsidR="009915A2" w:rsidRPr="00E14CBB" w:rsidRDefault="2F9AFCBE"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What is Site Experience?</w:t>
      </w:r>
    </w:p>
    <w:p w14:paraId="6117C7EE" w14:textId="3C7D26C2"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Site Experience is the new Florence homepage.</w:t>
      </w:r>
    </w:p>
    <w:p w14:paraId="617F0500" w14:textId="091345AA"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It brings together key information, shortcuts and widgets into a single location to improve navigation and make frequently used features easier to access.</w:t>
      </w:r>
    </w:p>
    <w:p w14:paraId="2D6CFE81" w14:textId="14D0C965" w:rsidR="009915A2" w:rsidRPr="00E14CBB" w:rsidRDefault="009915A2" w:rsidP="00E14CBB">
      <w:pPr>
        <w:spacing w:line="276" w:lineRule="auto"/>
        <w:jc w:val="both"/>
        <w:rPr>
          <w:rFonts w:ascii="Calibri" w:hAnsi="Calibri" w:cs="Calibri"/>
          <w:sz w:val="22"/>
          <w:szCs w:val="22"/>
        </w:rPr>
      </w:pPr>
    </w:p>
    <w:p w14:paraId="3304113B" w14:textId="0D05A18E" w:rsidR="009915A2" w:rsidRPr="00E14CBB" w:rsidRDefault="2F9AFCBE"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Can I customise Site Experience?</w:t>
      </w:r>
    </w:p>
    <w:p w14:paraId="18E97925" w14:textId="6F2E025B" w:rsidR="009915A2" w:rsidRPr="00E14CBB" w:rsidRDefault="25B6EE3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 xml:space="preserve">Yes. Please refer to Florence Help Guides located under </w:t>
      </w:r>
      <w:r w:rsidRPr="00E14CBB">
        <w:rPr>
          <w:rFonts w:ascii="Calibri" w:eastAsia="Arial Nova" w:hAnsi="Calibri" w:cs="Calibri"/>
          <w:b/>
          <w:bCs/>
          <w:sz w:val="22"/>
          <w:szCs w:val="22"/>
        </w:rPr>
        <w:t>‘Help’</w:t>
      </w:r>
      <w:r w:rsidRPr="00E14CBB">
        <w:rPr>
          <w:rFonts w:ascii="Calibri" w:eastAsia="Arial Nova" w:hAnsi="Calibri" w:cs="Calibri"/>
          <w:sz w:val="22"/>
          <w:szCs w:val="22"/>
        </w:rPr>
        <w:t xml:space="preserve">. </w:t>
      </w:r>
    </w:p>
    <w:p w14:paraId="71B7BD79" w14:textId="29213B0F"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All users see a similar layout based on their permissions and Florence configuration</w:t>
      </w:r>
      <w:r w:rsidR="290E8F49" w:rsidRPr="00E14CBB">
        <w:rPr>
          <w:rFonts w:ascii="Calibri" w:eastAsia="Arial Nova" w:hAnsi="Calibri" w:cs="Calibri"/>
          <w:sz w:val="22"/>
          <w:szCs w:val="22"/>
        </w:rPr>
        <w:t xml:space="preserve"> by default</w:t>
      </w:r>
      <w:r w:rsidRPr="00E14CBB">
        <w:rPr>
          <w:rFonts w:ascii="Calibri" w:eastAsia="Arial Nova" w:hAnsi="Calibri" w:cs="Calibri"/>
          <w:sz w:val="22"/>
          <w:szCs w:val="22"/>
        </w:rPr>
        <w:t>.</w:t>
      </w:r>
    </w:p>
    <w:p w14:paraId="670F9F7E" w14:textId="38D0D04C" w:rsidR="009915A2" w:rsidRPr="00E14CBB" w:rsidRDefault="009915A2" w:rsidP="00E14CBB">
      <w:pPr>
        <w:spacing w:line="276" w:lineRule="auto"/>
        <w:jc w:val="both"/>
        <w:rPr>
          <w:rFonts w:ascii="Calibri" w:hAnsi="Calibri" w:cs="Calibri"/>
          <w:sz w:val="22"/>
          <w:szCs w:val="22"/>
        </w:rPr>
      </w:pPr>
    </w:p>
    <w:p w14:paraId="5012AF65" w14:textId="39035DB1" w:rsidR="009915A2" w:rsidRPr="00E14CBB" w:rsidRDefault="2F9AFCBE" w:rsidP="00E14CBB">
      <w:pPr>
        <w:pStyle w:val="Heading2"/>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Task Hub</w:t>
      </w:r>
    </w:p>
    <w:p w14:paraId="522659EB" w14:textId="4F73B4BF" w:rsidR="009915A2" w:rsidRPr="00E14CBB" w:rsidRDefault="2F9AFCBE"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What is the Task Hub?</w:t>
      </w:r>
    </w:p>
    <w:p w14:paraId="0C16324C" w14:textId="49258B54"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The Task Hub provides a central location for viewing and managing tasks assigned to you.</w:t>
      </w:r>
    </w:p>
    <w:p w14:paraId="55CA7EC5" w14:textId="3F6BAD09" w:rsidR="009915A2" w:rsidRPr="00E14CBB" w:rsidRDefault="08883FB9"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It can be accessed from the Site Experience</w:t>
      </w:r>
      <w:r w:rsidR="0210FDF6" w:rsidRPr="00E14CBB">
        <w:rPr>
          <w:rFonts w:ascii="Calibri" w:eastAsia="Arial Nova" w:hAnsi="Calibri" w:cs="Calibri"/>
          <w:sz w:val="22"/>
          <w:szCs w:val="22"/>
        </w:rPr>
        <w:t xml:space="preserve"> Dashboard</w:t>
      </w:r>
      <w:r w:rsidRPr="00E14CBB">
        <w:rPr>
          <w:rFonts w:ascii="Calibri" w:eastAsia="Arial Nova" w:hAnsi="Calibri" w:cs="Calibri"/>
          <w:sz w:val="22"/>
          <w:szCs w:val="22"/>
        </w:rPr>
        <w:t>.</w:t>
      </w:r>
    </w:p>
    <w:p w14:paraId="29EC16DB" w14:textId="0B632D27" w:rsidR="009915A2" w:rsidRPr="00E14CBB" w:rsidRDefault="009915A2" w:rsidP="00E14CBB">
      <w:pPr>
        <w:spacing w:line="276" w:lineRule="auto"/>
        <w:jc w:val="both"/>
        <w:rPr>
          <w:rFonts w:ascii="Calibri" w:hAnsi="Calibri" w:cs="Calibri"/>
          <w:sz w:val="22"/>
          <w:szCs w:val="22"/>
        </w:rPr>
      </w:pPr>
    </w:p>
    <w:p w14:paraId="4F1B0BD8" w14:textId="579AB294" w:rsidR="009915A2" w:rsidRPr="00E14CBB" w:rsidRDefault="2F9AFCBE"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What tasks should I create?</w:t>
      </w:r>
    </w:p>
    <w:p w14:paraId="002BFC67" w14:textId="2486271C"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At present, UHL users should only create tasks for:</w:t>
      </w:r>
    </w:p>
    <w:p w14:paraId="1C236C41" w14:textId="17B6B83B" w:rsidR="009915A2" w:rsidRPr="00E14CBB" w:rsidRDefault="2F9AFCBE" w:rsidP="00E14CBB">
      <w:pPr>
        <w:pStyle w:val="ListParagraph"/>
        <w:numPr>
          <w:ilvl w:val="0"/>
          <w:numId w:val="7"/>
        </w:numPr>
        <w:spacing w:after="0" w:line="276" w:lineRule="auto"/>
        <w:jc w:val="both"/>
        <w:rPr>
          <w:rFonts w:ascii="Calibri" w:eastAsia="Arial Nova" w:hAnsi="Calibri" w:cs="Calibri"/>
          <w:sz w:val="22"/>
          <w:szCs w:val="22"/>
        </w:rPr>
      </w:pPr>
      <w:r w:rsidRPr="00E14CBB">
        <w:rPr>
          <w:rFonts w:ascii="Calibri" w:eastAsia="Arial Nova" w:hAnsi="Calibri" w:cs="Calibri"/>
          <w:sz w:val="22"/>
          <w:szCs w:val="22"/>
        </w:rPr>
        <w:t>CV management</w:t>
      </w:r>
    </w:p>
    <w:p w14:paraId="2DA7ED8C" w14:textId="74355ABD" w:rsidR="009915A2" w:rsidRPr="00E14CBB" w:rsidRDefault="2F9AFCBE" w:rsidP="00E14CBB">
      <w:pPr>
        <w:pStyle w:val="ListParagraph"/>
        <w:numPr>
          <w:ilvl w:val="0"/>
          <w:numId w:val="7"/>
        </w:numPr>
        <w:spacing w:after="0" w:line="276" w:lineRule="auto"/>
        <w:jc w:val="both"/>
        <w:rPr>
          <w:rFonts w:ascii="Calibri" w:eastAsia="Arial Nova" w:hAnsi="Calibri" w:cs="Calibri"/>
          <w:sz w:val="22"/>
          <w:szCs w:val="22"/>
        </w:rPr>
      </w:pPr>
      <w:r w:rsidRPr="00E14CBB">
        <w:rPr>
          <w:rFonts w:ascii="Calibri" w:eastAsia="Arial Nova" w:hAnsi="Calibri" w:cs="Calibri"/>
          <w:sz w:val="22"/>
          <w:szCs w:val="22"/>
        </w:rPr>
        <w:t>GCP certificate management</w:t>
      </w:r>
    </w:p>
    <w:p w14:paraId="1F30F77D" w14:textId="0311A71E" w:rsidR="009915A2" w:rsidRPr="00E14CBB" w:rsidRDefault="08883FB9"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Please continue to use existing processes for all other study activities.</w:t>
      </w:r>
      <w:r w:rsidR="5AEC4672" w:rsidRPr="00E14CBB">
        <w:rPr>
          <w:rFonts w:ascii="Calibri" w:eastAsia="Arial Nova" w:hAnsi="Calibri" w:cs="Calibri"/>
          <w:sz w:val="22"/>
          <w:szCs w:val="22"/>
        </w:rPr>
        <w:t xml:space="preserve"> Updated guidance for tasks is currently being prepared and will be released in due course. </w:t>
      </w:r>
    </w:p>
    <w:p w14:paraId="5184D82B" w14:textId="36B8D8C1" w:rsidR="009915A2" w:rsidRPr="00E14CBB" w:rsidRDefault="009915A2" w:rsidP="00E14CBB">
      <w:pPr>
        <w:spacing w:line="276" w:lineRule="auto"/>
        <w:jc w:val="both"/>
        <w:rPr>
          <w:rFonts w:ascii="Calibri" w:hAnsi="Calibri" w:cs="Calibri"/>
          <w:sz w:val="22"/>
          <w:szCs w:val="22"/>
        </w:rPr>
      </w:pPr>
    </w:p>
    <w:p w14:paraId="7BE89CF5" w14:textId="4E13E65E" w:rsidR="009915A2" w:rsidRPr="00E14CBB" w:rsidRDefault="2F9AFCBE"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Can I create tasks for study setup activities?</w:t>
      </w:r>
    </w:p>
    <w:p w14:paraId="69981EBC" w14:textId="3A6001B9"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No.</w:t>
      </w:r>
    </w:p>
    <w:p w14:paraId="00E967F0" w14:textId="3220C8C7"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Tasks should not currently be used for:</w:t>
      </w:r>
    </w:p>
    <w:p w14:paraId="6C5053F2" w14:textId="64D125B1" w:rsidR="009915A2" w:rsidRPr="00E14CBB" w:rsidRDefault="2F9AFCBE" w:rsidP="00E14CBB">
      <w:pPr>
        <w:pStyle w:val="ListParagraph"/>
        <w:numPr>
          <w:ilvl w:val="0"/>
          <w:numId w:val="6"/>
        </w:numPr>
        <w:spacing w:after="0" w:line="276" w:lineRule="auto"/>
        <w:jc w:val="both"/>
        <w:rPr>
          <w:rFonts w:ascii="Calibri" w:eastAsia="Arial Nova" w:hAnsi="Calibri" w:cs="Calibri"/>
          <w:sz w:val="22"/>
          <w:szCs w:val="22"/>
        </w:rPr>
      </w:pPr>
      <w:r w:rsidRPr="00E14CBB">
        <w:rPr>
          <w:rFonts w:ascii="Calibri" w:eastAsia="Arial Nova" w:hAnsi="Calibri" w:cs="Calibri"/>
          <w:sz w:val="22"/>
          <w:szCs w:val="22"/>
        </w:rPr>
        <w:t>Study setup activities</w:t>
      </w:r>
    </w:p>
    <w:p w14:paraId="33A1ADC5" w14:textId="61B5029E" w:rsidR="009915A2" w:rsidRPr="00E14CBB" w:rsidRDefault="2F9AFCBE" w:rsidP="00E14CBB">
      <w:pPr>
        <w:pStyle w:val="ListParagraph"/>
        <w:numPr>
          <w:ilvl w:val="0"/>
          <w:numId w:val="6"/>
        </w:numPr>
        <w:spacing w:after="0" w:line="276" w:lineRule="auto"/>
        <w:jc w:val="both"/>
        <w:rPr>
          <w:rFonts w:ascii="Calibri" w:eastAsia="Arial Nova" w:hAnsi="Calibri" w:cs="Calibri"/>
          <w:sz w:val="22"/>
          <w:szCs w:val="22"/>
        </w:rPr>
      </w:pPr>
      <w:r w:rsidRPr="00E14CBB">
        <w:rPr>
          <w:rFonts w:ascii="Calibri" w:eastAsia="Arial Nova" w:hAnsi="Calibri" w:cs="Calibri"/>
          <w:sz w:val="22"/>
          <w:szCs w:val="22"/>
        </w:rPr>
        <w:t>Site file reviews</w:t>
      </w:r>
    </w:p>
    <w:p w14:paraId="7C387970" w14:textId="6E77FD40" w:rsidR="009915A2" w:rsidRPr="00E14CBB" w:rsidRDefault="2F9AFCBE" w:rsidP="00E14CBB">
      <w:pPr>
        <w:pStyle w:val="ListParagraph"/>
        <w:numPr>
          <w:ilvl w:val="0"/>
          <w:numId w:val="6"/>
        </w:numPr>
        <w:spacing w:after="0" w:line="276" w:lineRule="auto"/>
        <w:jc w:val="both"/>
        <w:rPr>
          <w:rFonts w:ascii="Calibri" w:eastAsia="Arial Nova" w:hAnsi="Calibri" w:cs="Calibri"/>
          <w:sz w:val="22"/>
          <w:szCs w:val="22"/>
        </w:rPr>
      </w:pPr>
      <w:r w:rsidRPr="00E14CBB">
        <w:rPr>
          <w:rFonts w:ascii="Calibri" w:eastAsia="Arial Nova" w:hAnsi="Calibri" w:cs="Calibri"/>
          <w:sz w:val="22"/>
          <w:szCs w:val="22"/>
        </w:rPr>
        <w:t>Monitoring actions</w:t>
      </w:r>
    </w:p>
    <w:p w14:paraId="65FD36E9" w14:textId="66D37DFF" w:rsidR="009915A2" w:rsidRPr="00E14CBB" w:rsidRDefault="2F9AFCBE" w:rsidP="00E14CBB">
      <w:pPr>
        <w:pStyle w:val="ListParagraph"/>
        <w:numPr>
          <w:ilvl w:val="0"/>
          <w:numId w:val="6"/>
        </w:numPr>
        <w:spacing w:after="0" w:line="276" w:lineRule="auto"/>
        <w:jc w:val="both"/>
        <w:rPr>
          <w:rFonts w:ascii="Calibri" w:eastAsia="Arial Nova" w:hAnsi="Calibri" w:cs="Calibri"/>
          <w:sz w:val="22"/>
          <w:szCs w:val="22"/>
        </w:rPr>
      </w:pPr>
      <w:r w:rsidRPr="00E14CBB">
        <w:rPr>
          <w:rFonts w:ascii="Calibri" w:eastAsia="Arial Nova" w:hAnsi="Calibri" w:cs="Calibri"/>
          <w:sz w:val="22"/>
          <w:szCs w:val="22"/>
        </w:rPr>
        <w:t>General project management</w:t>
      </w:r>
    </w:p>
    <w:p w14:paraId="05528C92" w14:textId="5C240E8E" w:rsidR="009915A2" w:rsidRPr="00E14CBB" w:rsidRDefault="2F9AFCBE" w:rsidP="00E14CBB">
      <w:pPr>
        <w:pStyle w:val="ListParagraph"/>
        <w:numPr>
          <w:ilvl w:val="0"/>
          <w:numId w:val="6"/>
        </w:numPr>
        <w:spacing w:after="0" w:line="276" w:lineRule="auto"/>
        <w:jc w:val="both"/>
        <w:rPr>
          <w:rFonts w:ascii="Calibri" w:eastAsia="Arial Nova" w:hAnsi="Calibri" w:cs="Calibri"/>
          <w:sz w:val="22"/>
          <w:szCs w:val="22"/>
        </w:rPr>
      </w:pPr>
      <w:r w:rsidRPr="00E14CBB">
        <w:rPr>
          <w:rFonts w:ascii="Calibri" w:eastAsia="Arial Nova" w:hAnsi="Calibri" w:cs="Calibri"/>
          <w:sz w:val="22"/>
          <w:szCs w:val="22"/>
        </w:rPr>
        <w:t>Meeting reminders</w:t>
      </w:r>
    </w:p>
    <w:p w14:paraId="1306DD44" w14:textId="2C72D8A6" w:rsidR="009915A2" w:rsidRPr="00E14CBB" w:rsidRDefault="2F9AFCBE" w:rsidP="00E14CBB">
      <w:pPr>
        <w:pStyle w:val="ListParagraph"/>
        <w:numPr>
          <w:ilvl w:val="0"/>
          <w:numId w:val="6"/>
        </w:numPr>
        <w:spacing w:after="0" w:line="276" w:lineRule="auto"/>
        <w:jc w:val="both"/>
        <w:rPr>
          <w:rFonts w:ascii="Calibri" w:eastAsia="Arial Nova" w:hAnsi="Calibri" w:cs="Calibri"/>
          <w:sz w:val="22"/>
          <w:szCs w:val="22"/>
        </w:rPr>
      </w:pPr>
      <w:r w:rsidRPr="00E14CBB">
        <w:rPr>
          <w:rFonts w:ascii="Calibri" w:eastAsia="Arial Nova" w:hAnsi="Calibri" w:cs="Calibri"/>
          <w:sz w:val="22"/>
          <w:szCs w:val="22"/>
        </w:rPr>
        <w:t>Local workflow management</w:t>
      </w:r>
    </w:p>
    <w:p w14:paraId="2F889250" w14:textId="1DC819B3" w:rsidR="009915A2" w:rsidRPr="00E14CBB" w:rsidRDefault="009915A2" w:rsidP="00E14CBB">
      <w:pPr>
        <w:pStyle w:val="ListParagraph"/>
        <w:spacing w:after="0" w:line="276" w:lineRule="auto"/>
        <w:jc w:val="both"/>
        <w:rPr>
          <w:rFonts w:ascii="Calibri" w:eastAsia="Arial Nova" w:hAnsi="Calibri" w:cs="Calibri"/>
          <w:sz w:val="22"/>
          <w:szCs w:val="22"/>
        </w:rPr>
      </w:pPr>
    </w:p>
    <w:p w14:paraId="63DC4D49" w14:textId="1D30FC81"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Further guidance will be provided if this changes in the future.</w:t>
      </w:r>
    </w:p>
    <w:p w14:paraId="05EAC4FC" w14:textId="31713A72" w:rsidR="009915A2" w:rsidRPr="00E14CBB" w:rsidRDefault="009915A2" w:rsidP="00E14CBB">
      <w:pPr>
        <w:spacing w:line="276" w:lineRule="auto"/>
        <w:jc w:val="both"/>
        <w:rPr>
          <w:rFonts w:ascii="Calibri" w:hAnsi="Calibri" w:cs="Calibri"/>
          <w:sz w:val="22"/>
          <w:szCs w:val="22"/>
        </w:rPr>
      </w:pPr>
    </w:p>
    <w:p w14:paraId="433FEA29" w14:textId="6621E6A6" w:rsidR="009915A2" w:rsidRPr="00E14CBB" w:rsidRDefault="2F9AFCBE"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Why can't I see a task I created?</w:t>
      </w:r>
    </w:p>
    <w:p w14:paraId="421334B2" w14:textId="2432A97B"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Check that:</w:t>
      </w:r>
    </w:p>
    <w:p w14:paraId="23DABCF5" w14:textId="7912E6A2" w:rsidR="009915A2" w:rsidRPr="00E14CBB" w:rsidRDefault="2F9AFCBE" w:rsidP="00E14CBB">
      <w:pPr>
        <w:pStyle w:val="ListParagraph"/>
        <w:numPr>
          <w:ilvl w:val="0"/>
          <w:numId w:val="5"/>
        </w:numPr>
        <w:spacing w:after="0" w:line="276" w:lineRule="auto"/>
        <w:jc w:val="both"/>
        <w:rPr>
          <w:rFonts w:ascii="Calibri" w:eastAsia="Arial Nova" w:hAnsi="Calibri" w:cs="Calibri"/>
          <w:sz w:val="22"/>
          <w:szCs w:val="22"/>
        </w:rPr>
      </w:pPr>
      <w:r w:rsidRPr="00E14CBB">
        <w:rPr>
          <w:rFonts w:ascii="Calibri" w:eastAsia="Arial Nova" w:hAnsi="Calibri" w:cs="Calibri"/>
          <w:sz w:val="22"/>
          <w:szCs w:val="22"/>
        </w:rPr>
        <w:t>The task has been saved successfully.</w:t>
      </w:r>
    </w:p>
    <w:p w14:paraId="205F9927" w14:textId="4E0E8B6E" w:rsidR="009915A2" w:rsidRPr="00E14CBB" w:rsidRDefault="2F9AFCBE" w:rsidP="00E14CBB">
      <w:pPr>
        <w:pStyle w:val="ListParagraph"/>
        <w:numPr>
          <w:ilvl w:val="0"/>
          <w:numId w:val="5"/>
        </w:numPr>
        <w:spacing w:after="0" w:line="276" w:lineRule="auto"/>
        <w:jc w:val="both"/>
        <w:rPr>
          <w:rFonts w:ascii="Calibri" w:eastAsia="Arial Nova" w:hAnsi="Calibri" w:cs="Calibri"/>
          <w:sz w:val="22"/>
          <w:szCs w:val="22"/>
        </w:rPr>
      </w:pPr>
      <w:r w:rsidRPr="00E14CBB">
        <w:rPr>
          <w:rFonts w:ascii="Calibri" w:eastAsia="Arial Nova" w:hAnsi="Calibri" w:cs="Calibri"/>
          <w:sz w:val="22"/>
          <w:szCs w:val="22"/>
        </w:rPr>
        <w:t>The task has been assigned correctly.</w:t>
      </w:r>
    </w:p>
    <w:p w14:paraId="0E3A9809" w14:textId="29B99867" w:rsidR="009915A2" w:rsidRPr="00E14CBB" w:rsidRDefault="2F9AFCBE" w:rsidP="00E14CBB">
      <w:pPr>
        <w:pStyle w:val="ListParagraph"/>
        <w:numPr>
          <w:ilvl w:val="0"/>
          <w:numId w:val="5"/>
        </w:numPr>
        <w:spacing w:after="0" w:line="276" w:lineRule="auto"/>
        <w:jc w:val="both"/>
        <w:rPr>
          <w:rFonts w:ascii="Calibri" w:eastAsia="Arial Nova" w:hAnsi="Calibri" w:cs="Calibri"/>
          <w:sz w:val="22"/>
          <w:szCs w:val="22"/>
        </w:rPr>
      </w:pPr>
      <w:r w:rsidRPr="00E14CBB">
        <w:rPr>
          <w:rFonts w:ascii="Calibri" w:eastAsia="Arial Nova" w:hAnsi="Calibri" w:cs="Calibri"/>
          <w:sz w:val="22"/>
          <w:szCs w:val="22"/>
        </w:rPr>
        <w:t>You have access to the study where the task was created.</w:t>
      </w:r>
    </w:p>
    <w:p w14:paraId="4D874925" w14:textId="0D2FFF72" w:rsidR="009915A2" w:rsidRPr="00E14CBB" w:rsidRDefault="2F9AFCBE" w:rsidP="00E14CBB">
      <w:pPr>
        <w:pStyle w:val="ListParagraph"/>
        <w:numPr>
          <w:ilvl w:val="0"/>
          <w:numId w:val="5"/>
        </w:numPr>
        <w:spacing w:after="0" w:line="276" w:lineRule="auto"/>
        <w:jc w:val="both"/>
        <w:rPr>
          <w:rFonts w:ascii="Calibri" w:eastAsia="Arial Nova" w:hAnsi="Calibri" w:cs="Calibri"/>
          <w:sz w:val="22"/>
          <w:szCs w:val="22"/>
        </w:rPr>
      </w:pPr>
      <w:r w:rsidRPr="00E14CBB">
        <w:rPr>
          <w:rFonts w:ascii="Calibri" w:eastAsia="Arial Nova" w:hAnsi="Calibri" w:cs="Calibri"/>
          <w:sz w:val="22"/>
          <w:szCs w:val="22"/>
        </w:rPr>
        <w:t>Appropriate filters have not been applied within the Task Hub.</w:t>
      </w:r>
    </w:p>
    <w:p w14:paraId="258C2779" w14:textId="39EB7A93" w:rsidR="009915A2" w:rsidRPr="00E14CBB" w:rsidRDefault="009915A2" w:rsidP="00E14CBB">
      <w:pPr>
        <w:spacing w:line="276" w:lineRule="auto"/>
        <w:jc w:val="both"/>
        <w:rPr>
          <w:rFonts w:ascii="Calibri" w:hAnsi="Calibri" w:cs="Calibri"/>
          <w:sz w:val="22"/>
          <w:szCs w:val="22"/>
        </w:rPr>
      </w:pPr>
    </w:p>
    <w:p w14:paraId="6008A0CE" w14:textId="0E5E13E1" w:rsidR="009915A2" w:rsidRPr="00E14CBB" w:rsidRDefault="2F9AFCBE"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Can I reassign a task?</w:t>
      </w:r>
    </w:p>
    <w:p w14:paraId="07103127" w14:textId="53891E7D"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Yes.</w:t>
      </w:r>
    </w:p>
    <w:p w14:paraId="722B1EB7" w14:textId="0B285785"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 xml:space="preserve">Open the task, update the </w:t>
      </w:r>
      <w:r w:rsidRPr="00E14CBB">
        <w:rPr>
          <w:rFonts w:ascii="Calibri" w:eastAsia="Arial Nova" w:hAnsi="Calibri" w:cs="Calibri"/>
          <w:b/>
          <w:bCs/>
          <w:sz w:val="22"/>
          <w:szCs w:val="22"/>
        </w:rPr>
        <w:t>Assigned To</w:t>
      </w:r>
      <w:r w:rsidRPr="00E14CBB">
        <w:rPr>
          <w:rFonts w:ascii="Calibri" w:eastAsia="Arial Nova" w:hAnsi="Calibri" w:cs="Calibri"/>
          <w:sz w:val="22"/>
          <w:szCs w:val="22"/>
        </w:rPr>
        <w:t xml:space="preserve"> field and save the changes.</w:t>
      </w:r>
    </w:p>
    <w:p w14:paraId="527A1449" w14:textId="1971181A"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It is good practice to add a comment explaining the reason for reassignment.</w:t>
      </w:r>
    </w:p>
    <w:p w14:paraId="6B49C0BC" w14:textId="48CA850E" w:rsidR="009915A2" w:rsidRPr="00E14CBB" w:rsidRDefault="009915A2" w:rsidP="00E14CBB">
      <w:pPr>
        <w:spacing w:line="276" w:lineRule="auto"/>
        <w:jc w:val="both"/>
        <w:rPr>
          <w:rFonts w:ascii="Calibri" w:hAnsi="Calibri" w:cs="Calibri"/>
          <w:sz w:val="22"/>
          <w:szCs w:val="22"/>
        </w:rPr>
      </w:pPr>
    </w:p>
    <w:p w14:paraId="2C078325" w14:textId="2C325C42" w:rsidR="009915A2" w:rsidRPr="00E14CBB" w:rsidRDefault="2F9AFCBE" w:rsidP="00E14CBB">
      <w:pPr>
        <w:pStyle w:val="Heading2"/>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Study Navigation</w:t>
      </w:r>
    </w:p>
    <w:p w14:paraId="6884ED68" w14:textId="36BCD477" w:rsidR="009915A2" w:rsidRPr="00E14CBB" w:rsidRDefault="2F9AFCBE"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Why do studies now contain direct links to folders?</w:t>
      </w:r>
    </w:p>
    <w:p w14:paraId="3999C0FE" w14:textId="44EDC1A2"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The Helsinki release introduces direct folder links from the Study Profile to commonly used study folders.</w:t>
      </w:r>
    </w:p>
    <w:p w14:paraId="1D3227FD" w14:textId="06F27B00"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 xml:space="preserve">This reduces the number of clicks required to access frequently used areas of </w:t>
      </w:r>
      <w:proofErr w:type="gramStart"/>
      <w:r w:rsidRPr="00E14CBB">
        <w:rPr>
          <w:rFonts w:ascii="Calibri" w:eastAsia="Arial Nova" w:hAnsi="Calibri" w:cs="Calibri"/>
          <w:sz w:val="22"/>
          <w:szCs w:val="22"/>
        </w:rPr>
        <w:t>the study</w:t>
      </w:r>
      <w:proofErr w:type="gramEnd"/>
      <w:r w:rsidRPr="00E14CBB">
        <w:rPr>
          <w:rFonts w:ascii="Calibri" w:eastAsia="Arial Nova" w:hAnsi="Calibri" w:cs="Calibri"/>
          <w:sz w:val="22"/>
          <w:szCs w:val="22"/>
        </w:rPr>
        <w:t>.</w:t>
      </w:r>
    </w:p>
    <w:p w14:paraId="748FF7B0" w14:textId="7FF625ED" w:rsidR="009915A2" w:rsidRPr="00E14CBB" w:rsidRDefault="009915A2" w:rsidP="00E14CBB">
      <w:pPr>
        <w:spacing w:line="276" w:lineRule="auto"/>
        <w:jc w:val="both"/>
        <w:rPr>
          <w:rFonts w:ascii="Calibri" w:hAnsi="Calibri" w:cs="Calibri"/>
          <w:sz w:val="22"/>
          <w:szCs w:val="22"/>
        </w:rPr>
      </w:pPr>
    </w:p>
    <w:p w14:paraId="48FE4BFF" w14:textId="7AB63BFC" w:rsidR="009915A2" w:rsidRPr="00E14CBB" w:rsidRDefault="2F9AFCBE"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Have any study folders changed?</w:t>
      </w:r>
    </w:p>
    <w:p w14:paraId="55FDE2A2" w14:textId="71D43E43"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No.</w:t>
      </w:r>
    </w:p>
    <w:p w14:paraId="4FCEE8CC" w14:textId="24795F58"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The study folder structure has not changed as part of this release.</w:t>
      </w:r>
    </w:p>
    <w:p w14:paraId="2E47227E" w14:textId="7DADFB4E" w:rsidR="009915A2" w:rsidRPr="00E14CBB" w:rsidRDefault="009915A2" w:rsidP="00E14CBB">
      <w:pPr>
        <w:spacing w:line="276" w:lineRule="auto"/>
        <w:jc w:val="both"/>
        <w:rPr>
          <w:rFonts w:ascii="Calibri" w:hAnsi="Calibri" w:cs="Calibri"/>
          <w:sz w:val="22"/>
          <w:szCs w:val="22"/>
        </w:rPr>
      </w:pPr>
    </w:p>
    <w:p w14:paraId="3992781C" w14:textId="3F9DA01C" w:rsidR="009915A2" w:rsidRPr="00E14CBB" w:rsidRDefault="2F9AFCBE" w:rsidP="00E14CBB">
      <w:pPr>
        <w:pStyle w:val="Heading2"/>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Signatures</w:t>
      </w:r>
    </w:p>
    <w:p w14:paraId="78A80494" w14:textId="470536CB" w:rsidR="009915A2" w:rsidRPr="00E14CBB" w:rsidRDefault="2F9AFCBE"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What is the Signatures Hub?</w:t>
      </w:r>
    </w:p>
    <w:p w14:paraId="0F103919" w14:textId="07ABD931"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The Signatures Hub provides a central location for viewing and managing documents that require your signature.</w:t>
      </w:r>
    </w:p>
    <w:p w14:paraId="6675B6F5" w14:textId="2800FC94" w:rsidR="009915A2" w:rsidRPr="00E14CBB" w:rsidRDefault="009915A2" w:rsidP="00E14CBB">
      <w:pPr>
        <w:spacing w:line="276" w:lineRule="auto"/>
        <w:jc w:val="both"/>
        <w:rPr>
          <w:rFonts w:ascii="Calibri" w:hAnsi="Calibri" w:cs="Calibri"/>
          <w:sz w:val="22"/>
          <w:szCs w:val="22"/>
        </w:rPr>
      </w:pPr>
    </w:p>
    <w:p w14:paraId="418A9452" w14:textId="7B513199" w:rsidR="009915A2" w:rsidRPr="00E14CBB" w:rsidRDefault="2F9AFCBE"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lastRenderedPageBreak/>
        <w:t>How will I know if I have documents waiting for signature?</w:t>
      </w:r>
    </w:p>
    <w:p w14:paraId="38F1EE03" w14:textId="5EDD4EA9"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If you have documents awaiting your signature, Florence will display these when you access eBinders.</w:t>
      </w:r>
    </w:p>
    <w:p w14:paraId="5C719505" w14:textId="5CEB8807"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You can also view outstanding signature requests within the Signatures Hub.</w:t>
      </w:r>
    </w:p>
    <w:p w14:paraId="79004040" w14:textId="0A374723"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This means users no longer need to search through studies to identify documents requiring signature, as pending signature requests will be presented directly within the Florence interface.</w:t>
      </w:r>
    </w:p>
    <w:p w14:paraId="685F87CD" w14:textId="501D8FA4" w:rsidR="009915A2" w:rsidRPr="00E14CBB" w:rsidRDefault="009915A2" w:rsidP="00E14CBB">
      <w:pPr>
        <w:spacing w:line="276" w:lineRule="auto"/>
        <w:jc w:val="both"/>
        <w:rPr>
          <w:rFonts w:ascii="Calibri" w:hAnsi="Calibri" w:cs="Calibri"/>
          <w:sz w:val="22"/>
          <w:szCs w:val="22"/>
        </w:rPr>
      </w:pPr>
    </w:p>
    <w:p w14:paraId="4F51F05A" w14:textId="11E2F1E2" w:rsidR="009915A2" w:rsidRPr="00E14CBB" w:rsidRDefault="2F9AFCBE"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Do I need to open the study to find documents awaiting signature?</w:t>
      </w:r>
    </w:p>
    <w:p w14:paraId="572A7E63" w14:textId="783966AE"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No.</w:t>
      </w:r>
    </w:p>
    <w:p w14:paraId="6A431E13" w14:textId="54638F63"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Any outstanding signature requests will be visible when you access eBinders and can also be accessed through the Signatures Hub.</w:t>
      </w:r>
    </w:p>
    <w:p w14:paraId="166F444E" w14:textId="3291485F"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This provides a centralised view of documents requiring action across all studies you have access to.</w:t>
      </w:r>
    </w:p>
    <w:p w14:paraId="4717E9A9" w14:textId="7CA4A510" w:rsidR="009915A2" w:rsidRPr="00E14CBB" w:rsidRDefault="009915A2" w:rsidP="00E14CBB">
      <w:pPr>
        <w:spacing w:line="276" w:lineRule="auto"/>
        <w:jc w:val="both"/>
        <w:rPr>
          <w:rFonts w:ascii="Calibri" w:hAnsi="Calibri" w:cs="Calibri"/>
          <w:sz w:val="22"/>
          <w:szCs w:val="22"/>
        </w:rPr>
      </w:pPr>
    </w:p>
    <w:p w14:paraId="6CA6D4ED" w14:textId="75A3C853" w:rsidR="009915A2" w:rsidRPr="00E14CBB" w:rsidRDefault="2F9AFCBE"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Do I still receive signature notifications?</w:t>
      </w:r>
    </w:p>
    <w:p w14:paraId="0204DAD6" w14:textId="6FA241FE"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Yes.</w:t>
      </w:r>
    </w:p>
    <w:p w14:paraId="19EE8820" w14:textId="7D9708DF"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Existing notification processes remain in place.</w:t>
      </w:r>
    </w:p>
    <w:p w14:paraId="79EF45AD" w14:textId="0BB14DDE"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The Signatures Hub simply provides an additional location to manage signature requests.</w:t>
      </w:r>
    </w:p>
    <w:p w14:paraId="1604F6A7" w14:textId="051BD5F3" w:rsidR="009915A2" w:rsidRPr="00E14CBB" w:rsidRDefault="009915A2" w:rsidP="00E14CBB">
      <w:pPr>
        <w:spacing w:line="276" w:lineRule="auto"/>
        <w:jc w:val="both"/>
        <w:rPr>
          <w:rFonts w:ascii="Calibri" w:hAnsi="Calibri" w:cs="Calibri"/>
          <w:sz w:val="22"/>
          <w:szCs w:val="22"/>
        </w:rPr>
      </w:pPr>
    </w:p>
    <w:p w14:paraId="0E6438A7" w14:textId="3080116A" w:rsidR="009915A2" w:rsidRPr="00E14CBB" w:rsidRDefault="2F9AFCBE" w:rsidP="00E14CBB">
      <w:pPr>
        <w:pStyle w:val="Heading2"/>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Monitoring</w:t>
      </w:r>
    </w:p>
    <w:p w14:paraId="2EE7A010" w14:textId="00845E7C" w:rsidR="009915A2" w:rsidRPr="00E14CBB" w:rsidRDefault="2F9AFCBE"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What is the Monitoring area?</w:t>
      </w:r>
    </w:p>
    <w:p w14:paraId="4061D44D" w14:textId="0ADEF7C9"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The Monitoring area provides monitors with a dedicated location to manage monitoring-related activities within Florence.</w:t>
      </w:r>
    </w:p>
    <w:p w14:paraId="5410B71C" w14:textId="3AF0E2DC" w:rsidR="009915A2" w:rsidRPr="00E14CBB" w:rsidRDefault="009915A2" w:rsidP="00E14CBB">
      <w:pPr>
        <w:spacing w:line="276" w:lineRule="auto"/>
        <w:jc w:val="both"/>
        <w:rPr>
          <w:rFonts w:ascii="Calibri" w:hAnsi="Calibri" w:cs="Calibri"/>
          <w:sz w:val="22"/>
          <w:szCs w:val="22"/>
        </w:rPr>
      </w:pPr>
    </w:p>
    <w:p w14:paraId="0F1D28AF" w14:textId="21E9C421" w:rsidR="009915A2" w:rsidRPr="00E14CBB" w:rsidRDefault="2F9AFCBE"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Does this change how monitoring visits are conducted?</w:t>
      </w:r>
    </w:p>
    <w:p w14:paraId="7C48C839" w14:textId="6B8F2535"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No.</w:t>
      </w:r>
    </w:p>
    <w:p w14:paraId="53D4A590" w14:textId="2C8890E3"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Existing monitoring processes remain unchanged.</w:t>
      </w:r>
    </w:p>
    <w:p w14:paraId="6CEE3864" w14:textId="0C2DBE1F"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The Monitoring area provides additional functionality within Florence but does not replace local procedures.</w:t>
      </w:r>
    </w:p>
    <w:p w14:paraId="2D9FEE77" w14:textId="39D2FF0F" w:rsidR="009915A2" w:rsidRPr="00E14CBB" w:rsidRDefault="009915A2" w:rsidP="00E14CBB">
      <w:pPr>
        <w:spacing w:line="276" w:lineRule="auto"/>
        <w:jc w:val="both"/>
        <w:rPr>
          <w:rFonts w:ascii="Calibri" w:hAnsi="Calibri" w:cs="Calibri"/>
          <w:sz w:val="22"/>
          <w:szCs w:val="22"/>
        </w:rPr>
      </w:pPr>
    </w:p>
    <w:p w14:paraId="3D3CDABF" w14:textId="7702F5E1" w:rsidR="009915A2" w:rsidRPr="00E14CBB" w:rsidRDefault="2F9AFCBE" w:rsidP="00E14CBB">
      <w:pPr>
        <w:pStyle w:val="Heading2"/>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lastRenderedPageBreak/>
        <w:t>Queries and Notifications</w:t>
      </w:r>
    </w:p>
    <w:p w14:paraId="3F94EC44" w14:textId="3F200A12" w:rsidR="009915A2" w:rsidRPr="00E14CBB" w:rsidRDefault="2F9AFCBE"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Where can I find my queries?</w:t>
      </w:r>
    </w:p>
    <w:p w14:paraId="5B536657" w14:textId="3C548A58"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Queries can be accessed from the widgets available within Site Experience.</w:t>
      </w:r>
    </w:p>
    <w:p w14:paraId="303FFB74" w14:textId="4517209D" w:rsidR="009915A2" w:rsidRPr="00E14CBB" w:rsidRDefault="009915A2" w:rsidP="00E14CBB">
      <w:pPr>
        <w:spacing w:line="276" w:lineRule="auto"/>
        <w:jc w:val="both"/>
        <w:rPr>
          <w:rFonts w:ascii="Calibri" w:hAnsi="Calibri" w:cs="Calibri"/>
          <w:sz w:val="22"/>
          <w:szCs w:val="22"/>
        </w:rPr>
      </w:pPr>
    </w:p>
    <w:p w14:paraId="51326C86" w14:textId="38FFFA0D" w:rsidR="009915A2" w:rsidRPr="00E14CBB" w:rsidRDefault="2F9AFCBE"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Have notifications changed?</w:t>
      </w:r>
    </w:p>
    <w:p w14:paraId="11AF5140" w14:textId="43BA4452"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No significant changes have been made to notification processes as part of this release.</w:t>
      </w:r>
    </w:p>
    <w:p w14:paraId="44E59E5A" w14:textId="7FD306FB" w:rsidR="009915A2" w:rsidRPr="00E14CBB" w:rsidRDefault="009915A2" w:rsidP="00E14CBB">
      <w:pPr>
        <w:spacing w:line="276" w:lineRule="auto"/>
        <w:jc w:val="both"/>
        <w:rPr>
          <w:rFonts w:ascii="Calibri" w:hAnsi="Calibri" w:cs="Calibri"/>
          <w:sz w:val="22"/>
          <w:szCs w:val="22"/>
        </w:rPr>
      </w:pPr>
    </w:p>
    <w:p w14:paraId="6059AE17" w14:textId="1D5DEB05" w:rsidR="009915A2" w:rsidRPr="00E14CBB" w:rsidRDefault="2F9AFCBE" w:rsidP="00E14CBB">
      <w:pPr>
        <w:pStyle w:val="Heading2"/>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DocQC</w:t>
      </w:r>
    </w:p>
    <w:p w14:paraId="2DD08B43" w14:textId="093EB932" w:rsidR="009915A2" w:rsidRPr="00E14CBB" w:rsidRDefault="2F9AFCBE"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What is DocQC?</w:t>
      </w:r>
    </w:p>
    <w:p w14:paraId="5A57C1CC" w14:textId="70F58023"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DocQC is an automated document review feature within Florence that identifies potential structural issues within documents.</w:t>
      </w:r>
    </w:p>
    <w:p w14:paraId="101725E1" w14:textId="434158E9"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Examples of issues that may be identified include:</w:t>
      </w:r>
    </w:p>
    <w:p w14:paraId="4DD0A251" w14:textId="0E5C312A" w:rsidR="009915A2" w:rsidRPr="00E14CBB" w:rsidRDefault="2F9AFCBE" w:rsidP="00E14CBB">
      <w:pPr>
        <w:pStyle w:val="ListParagraph"/>
        <w:numPr>
          <w:ilvl w:val="0"/>
          <w:numId w:val="4"/>
        </w:numPr>
        <w:spacing w:after="0" w:line="276" w:lineRule="auto"/>
        <w:jc w:val="both"/>
        <w:rPr>
          <w:rFonts w:ascii="Calibri" w:eastAsia="Arial Nova" w:hAnsi="Calibri" w:cs="Calibri"/>
          <w:sz w:val="22"/>
          <w:szCs w:val="22"/>
        </w:rPr>
      </w:pPr>
      <w:r w:rsidRPr="00E14CBB">
        <w:rPr>
          <w:rFonts w:ascii="Calibri" w:eastAsia="Arial Nova" w:hAnsi="Calibri" w:cs="Calibri"/>
          <w:sz w:val="22"/>
          <w:szCs w:val="22"/>
        </w:rPr>
        <w:t>Blank pages</w:t>
      </w:r>
    </w:p>
    <w:p w14:paraId="26FB53C5" w14:textId="46C155F2" w:rsidR="009915A2" w:rsidRPr="00E14CBB" w:rsidRDefault="2F9AFCBE" w:rsidP="00E14CBB">
      <w:pPr>
        <w:pStyle w:val="ListParagraph"/>
        <w:numPr>
          <w:ilvl w:val="0"/>
          <w:numId w:val="4"/>
        </w:numPr>
        <w:spacing w:after="0" w:line="276" w:lineRule="auto"/>
        <w:jc w:val="both"/>
        <w:rPr>
          <w:rFonts w:ascii="Calibri" w:eastAsia="Arial Nova" w:hAnsi="Calibri" w:cs="Calibri"/>
          <w:sz w:val="22"/>
          <w:szCs w:val="22"/>
        </w:rPr>
      </w:pPr>
      <w:r w:rsidRPr="00E14CBB">
        <w:rPr>
          <w:rFonts w:ascii="Calibri" w:eastAsia="Arial Nova" w:hAnsi="Calibri" w:cs="Calibri"/>
          <w:sz w:val="22"/>
          <w:szCs w:val="22"/>
        </w:rPr>
        <w:t>Missing pages</w:t>
      </w:r>
    </w:p>
    <w:p w14:paraId="59E36BD4" w14:textId="71982B1E" w:rsidR="009915A2" w:rsidRPr="00E14CBB" w:rsidRDefault="2F9AFCBE" w:rsidP="00E14CBB">
      <w:pPr>
        <w:pStyle w:val="ListParagraph"/>
        <w:numPr>
          <w:ilvl w:val="0"/>
          <w:numId w:val="4"/>
        </w:numPr>
        <w:spacing w:after="0" w:line="276" w:lineRule="auto"/>
        <w:jc w:val="both"/>
        <w:rPr>
          <w:rFonts w:ascii="Calibri" w:eastAsia="Arial Nova" w:hAnsi="Calibri" w:cs="Calibri"/>
          <w:sz w:val="22"/>
          <w:szCs w:val="22"/>
        </w:rPr>
      </w:pPr>
      <w:r w:rsidRPr="00E14CBB">
        <w:rPr>
          <w:rFonts w:ascii="Calibri" w:eastAsia="Arial Nova" w:hAnsi="Calibri" w:cs="Calibri"/>
          <w:sz w:val="22"/>
          <w:szCs w:val="22"/>
        </w:rPr>
        <w:t>Pages in the incorrect order</w:t>
      </w:r>
    </w:p>
    <w:p w14:paraId="117B0B12" w14:textId="355607FA" w:rsidR="009915A2" w:rsidRPr="00E14CBB" w:rsidRDefault="2F9AFCBE" w:rsidP="00E14CBB">
      <w:pPr>
        <w:pStyle w:val="ListParagraph"/>
        <w:numPr>
          <w:ilvl w:val="0"/>
          <w:numId w:val="4"/>
        </w:numPr>
        <w:spacing w:after="0" w:line="276" w:lineRule="auto"/>
        <w:jc w:val="both"/>
        <w:rPr>
          <w:rFonts w:ascii="Calibri" w:eastAsia="Arial Nova" w:hAnsi="Calibri" w:cs="Calibri"/>
          <w:sz w:val="22"/>
          <w:szCs w:val="22"/>
        </w:rPr>
      </w:pPr>
      <w:r w:rsidRPr="00E14CBB">
        <w:rPr>
          <w:rFonts w:ascii="Calibri" w:eastAsia="Arial Nova" w:hAnsi="Calibri" w:cs="Calibri"/>
          <w:sz w:val="22"/>
          <w:szCs w:val="22"/>
        </w:rPr>
        <w:t>Incorrect page orientation</w:t>
      </w:r>
    </w:p>
    <w:p w14:paraId="325D33A7" w14:textId="3A1367AE" w:rsidR="009915A2" w:rsidRPr="00E14CBB" w:rsidRDefault="2F9AFCBE" w:rsidP="00E14CBB">
      <w:pPr>
        <w:pStyle w:val="ListParagraph"/>
        <w:numPr>
          <w:ilvl w:val="0"/>
          <w:numId w:val="4"/>
        </w:numPr>
        <w:spacing w:after="0" w:line="276" w:lineRule="auto"/>
        <w:jc w:val="both"/>
        <w:rPr>
          <w:rFonts w:ascii="Calibri" w:eastAsia="Arial Nova" w:hAnsi="Calibri" w:cs="Calibri"/>
          <w:sz w:val="22"/>
          <w:szCs w:val="22"/>
        </w:rPr>
      </w:pPr>
      <w:r w:rsidRPr="00E14CBB">
        <w:rPr>
          <w:rFonts w:ascii="Calibri" w:eastAsia="Arial Nova" w:hAnsi="Calibri" w:cs="Calibri"/>
          <w:sz w:val="22"/>
          <w:szCs w:val="22"/>
        </w:rPr>
        <w:t>Duplicate pages</w:t>
      </w:r>
    </w:p>
    <w:p w14:paraId="408C6F42" w14:textId="2117F985" w:rsidR="009915A2" w:rsidRPr="00E14CBB" w:rsidRDefault="2F9AFCBE" w:rsidP="00E14CBB">
      <w:pPr>
        <w:pStyle w:val="ListParagraph"/>
        <w:numPr>
          <w:ilvl w:val="0"/>
          <w:numId w:val="4"/>
        </w:numPr>
        <w:spacing w:after="0" w:line="276" w:lineRule="auto"/>
        <w:jc w:val="both"/>
        <w:rPr>
          <w:rFonts w:ascii="Calibri" w:eastAsia="Arial Nova" w:hAnsi="Calibri" w:cs="Calibri"/>
          <w:sz w:val="22"/>
          <w:szCs w:val="22"/>
        </w:rPr>
      </w:pPr>
      <w:r w:rsidRPr="00E14CBB">
        <w:rPr>
          <w:rFonts w:ascii="Calibri" w:eastAsia="Arial Nova" w:hAnsi="Calibri" w:cs="Calibri"/>
          <w:sz w:val="22"/>
          <w:szCs w:val="22"/>
        </w:rPr>
        <w:t>Other document structure and formatting issues</w:t>
      </w:r>
    </w:p>
    <w:p w14:paraId="7C12EC32" w14:textId="68AFEF1F" w:rsidR="009915A2" w:rsidRPr="00E14CBB" w:rsidRDefault="009915A2" w:rsidP="00E14CBB">
      <w:pPr>
        <w:pStyle w:val="ListParagraph"/>
        <w:spacing w:after="0" w:line="276" w:lineRule="auto"/>
        <w:jc w:val="both"/>
        <w:rPr>
          <w:rFonts w:ascii="Calibri" w:eastAsia="Arial Nova" w:hAnsi="Calibri" w:cs="Calibri"/>
          <w:sz w:val="22"/>
          <w:szCs w:val="22"/>
        </w:rPr>
      </w:pPr>
    </w:p>
    <w:p w14:paraId="4C6A5B5F" w14:textId="3AAC406E" w:rsidR="009915A2" w:rsidRPr="00E14CBB" w:rsidRDefault="08883FB9" w:rsidP="00E14CBB">
      <w:pPr>
        <w:spacing w:line="276" w:lineRule="auto"/>
        <w:jc w:val="both"/>
        <w:rPr>
          <w:rFonts w:ascii="Calibri" w:hAnsi="Calibri" w:cs="Calibri"/>
          <w:sz w:val="22"/>
          <w:szCs w:val="22"/>
        </w:rPr>
      </w:pPr>
      <w:r w:rsidRPr="00E14CBB">
        <w:rPr>
          <w:rFonts w:ascii="Calibri" w:eastAsia="Arial Nova" w:hAnsi="Calibri" w:cs="Calibri"/>
          <w:sz w:val="22"/>
          <w:szCs w:val="22"/>
        </w:rPr>
        <w:t>DocQC is designed to support users by highlighting potential concerns that may require further review.</w:t>
      </w:r>
    </w:p>
    <w:p w14:paraId="1B8AD1BC" w14:textId="43D52819" w:rsidR="009915A2" w:rsidRPr="00E14CBB" w:rsidRDefault="009915A2" w:rsidP="00E14CBB">
      <w:pPr>
        <w:spacing w:line="276" w:lineRule="auto"/>
        <w:jc w:val="both"/>
        <w:rPr>
          <w:rFonts w:ascii="Calibri" w:eastAsia="Arial Nova" w:hAnsi="Calibri" w:cs="Calibri"/>
          <w:sz w:val="22"/>
          <w:szCs w:val="22"/>
        </w:rPr>
      </w:pPr>
    </w:p>
    <w:p w14:paraId="155F022E" w14:textId="7752CD98" w:rsidR="009915A2" w:rsidRPr="00E14CBB" w:rsidRDefault="048DF2A1"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Is UHL currently using DocQC?</w:t>
      </w:r>
    </w:p>
    <w:p w14:paraId="43EF4A75" w14:textId="0F483845" w:rsidR="009915A2" w:rsidRPr="00E14CBB" w:rsidRDefault="048DF2A1"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No.</w:t>
      </w:r>
    </w:p>
    <w:p w14:paraId="6775209B" w14:textId="48C750A8" w:rsidR="009915A2" w:rsidRPr="00E14CBB" w:rsidRDefault="048DF2A1"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However, some areas within UHL R&amp;I are participating in the DocQC pilot.</w:t>
      </w:r>
    </w:p>
    <w:p w14:paraId="7D461778" w14:textId="522E6DE2" w:rsidR="009915A2" w:rsidRPr="00E14CBB" w:rsidRDefault="048DF2A1"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Existing document review, approval and governance processes remain unchanged.</w:t>
      </w:r>
    </w:p>
    <w:p w14:paraId="2B11F177" w14:textId="72E50885" w:rsidR="009915A2" w:rsidRPr="00E14CBB" w:rsidRDefault="009915A2" w:rsidP="00E14CBB">
      <w:pPr>
        <w:spacing w:line="276" w:lineRule="auto"/>
        <w:jc w:val="both"/>
        <w:rPr>
          <w:rFonts w:ascii="Calibri" w:hAnsi="Calibri" w:cs="Calibri"/>
          <w:sz w:val="22"/>
          <w:szCs w:val="22"/>
        </w:rPr>
      </w:pPr>
    </w:p>
    <w:p w14:paraId="7BFBC837" w14:textId="54AEB1C6" w:rsidR="009915A2" w:rsidRPr="00E14CBB" w:rsidRDefault="2F9AFCBE"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 xml:space="preserve">Is DocQC the same as </w:t>
      </w:r>
      <w:proofErr w:type="gramStart"/>
      <w:r w:rsidRPr="00E14CBB">
        <w:rPr>
          <w:rFonts w:ascii="Calibri" w:eastAsia="Arial Nova" w:hAnsi="Calibri" w:cs="Calibri"/>
          <w:b/>
          <w:bCs/>
          <w:color w:val="auto"/>
          <w:sz w:val="22"/>
          <w:szCs w:val="22"/>
        </w:rPr>
        <w:t>a Quality</w:t>
      </w:r>
      <w:proofErr w:type="gramEnd"/>
      <w:r w:rsidRPr="00E14CBB">
        <w:rPr>
          <w:rFonts w:ascii="Calibri" w:eastAsia="Arial Nova" w:hAnsi="Calibri" w:cs="Calibri"/>
          <w:b/>
          <w:bCs/>
          <w:color w:val="auto"/>
          <w:sz w:val="22"/>
          <w:szCs w:val="22"/>
        </w:rPr>
        <w:t xml:space="preserve"> Check?</w:t>
      </w:r>
    </w:p>
    <w:p w14:paraId="664D0C4F" w14:textId="0E3D2C4B"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No.</w:t>
      </w:r>
    </w:p>
    <w:p w14:paraId="34D81B29" w14:textId="114A0BFD"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 xml:space="preserve">DocQC is separate from </w:t>
      </w:r>
      <w:r w:rsidR="712C6BD2" w:rsidRPr="00E14CBB">
        <w:rPr>
          <w:rFonts w:ascii="Calibri" w:eastAsia="Arial Nova" w:hAnsi="Calibri" w:cs="Calibri"/>
          <w:sz w:val="22"/>
          <w:szCs w:val="22"/>
        </w:rPr>
        <w:t>R&amp;I QA checks</w:t>
      </w:r>
      <w:r w:rsidRPr="00E14CBB">
        <w:rPr>
          <w:rFonts w:ascii="Calibri" w:eastAsia="Arial Nova" w:hAnsi="Calibri" w:cs="Calibri"/>
          <w:sz w:val="22"/>
          <w:szCs w:val="22"/>
        </w:rPr>
        <w:t>.</w:t>
      </w:r>
    </w:p>
    <w:p w14:paraId="5FEEBDC6" w14:textId="2B2EEB6C"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Quality Checks remain the formal process used to review and approve documents in accordance with local procedures and study requirements.</w:t>
      </w:r>
    </w:p>
    <w:p w14:paraId="42275717" w14:textId="73DE6001"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lastRenderedPageBreak/>
        <w:t>DocQC findings are advisory only and should not be considered evidence that a document has passed or failed a Quality Check.</w:t>
      </w:r>
    </w:p>
    <w:p w14:paraId="4F4FF478" w14:textId="47AB2DA6" w:rsidR="009915A2" w:rsidRPr="00E14CBB" w:rsidRDefault="009915A2" w:rsidP="00E14CBB">
      <w:pPr>
        <w:spacing w:line="276" w:lineRule="auto"/>
        <w:jc w:val="both"/>
        <w:rPr>
          <w:rFonts w:ascii="Calibri" w:hAnsi="Calibri" w:cs="Calibri"/>
          <w:sz w:val="22"/>
          <w:szCs w:val="22"/>
        </w:rPr>
      </w:pPr>
    </w:p>
    <w:p w14:paraId="70F1252E" w14:textId="0C994C06" w:rsidR="009915A2" w:rsidRPr="00E14CBB" w:rsidRDefault="2F9AFCBE"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Why am I seeing DocQC findings on a document?</w:t>
      </w:r>
    </w:p>
    <w:p w14:paraId="37D95BA9" w14:textId="02FD302A"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DocQC may identify potential issues such as:</w:t>
      </w:r>
    </w:p>
    <w:p w14:paraId="1DD8EE4D" w14:textId="137C2AC6" w:rsidR="009915A2" w:rsidRPr="00E14CBB" w:rsidRDefault="2F9AFCBE" w:rsidP="00E14CBB">
      <w:pPr>
        <w:pStyle w:val="ListParagraph"/>
        <w:numPr>
          <w:ilvl w:val="0"/>
          <w:numId w:val="3"/>
        </w:numPr>
        <w:spacing w:after="0" w:line="276" w:lineRule="auto"/>
        <w:jc w:val="both"/>
        <w:rPr>
          <w:rFonts w:ascii="Calibri" w:eastAsia="Arial Nova" w:hAnsi="Calibri" w:cs="Calibri"/>
          <w:sz w:val="22"/>
          <w:szCs w:val="22"/>
        </w:rPr>
      </w:pPr>
      <w:r w:rsidRPr="00E14CBB">
        <w:rPr>
          <w:rFonts w:ascii="Calibri" w:eastAsia="Arial Nova" w:hAnsi="Calibri" w:cs="Calibri"/>
          <w:sz w:val="22"/>
          <w:szCs w:val="22"/>
        </w:rPr>
        <w:t>Blank or missing pages</w:t>
      </w:r>
    </w:p>
    <w:p w14:paraId="050F7F65" w14:textId="6485355A" w:rsidR="009915A2" w:rsidRPr="00E14CBB" w:rsidRDefault="08883FB9" w:rsidP="00E14CBB">
      <w:pPr>
        <w:pStyle w:val="ListParagraph"/>
        <w:numPr>
          <w:ilvl w:val="0"/>
          <w:numId w:val="3"/>
        </w:numPr>
        <w:spacing w:after="0" w:line="276" w:lineRule="auto"/>
        <w:jc w:val="both"/>
        <w:rPr>
          <w:rFonts w:ascii="Calibri" w:eastAsia="Arial Nova" w:hAnsi="Calibri" w:cs="Calibri"/>
          <w:sz w:val="22"/>
          <w:szCs w:val="22"/>
        </w:rPr>
      </w:pPr>
      <w:r w:rsidRPr="00E14CBB">
        <w:rPr>
          <w:rFonts w:ascii="Calibri" w:eastAsia="Arial Nova" w:hAnsi="Calibri" w:cs="Calibri"/>
          <w:sz w:val="22"/>
          <w:szCs w:val="22"/>
        </w:rPr>
        <w:t>Pages appearing in the wrong order</w:t>
      </w:r>
    </w:p>
    <w:p w14:paraId="3418BD92" w14:textId="486C1C92" w:rsidR="009915A2" w:rsidRPr="00E14CBB" w:rsidRDefault="2F9AFCBE" w:rsidP="00E14CBB">
      <w:pPr>
        <w:pStyle w:val="ListParagraph"/>
        <w:numPr>
          <w:ilvl w:val="0"/>
          <w:numId w:val="3"/>
        </w:numPr>
        <w:spacing w:after="0" w:line="276" w:lineRule="auto"/>
        <w:jc w:val="both"/>
        <w:rPr>
          <w:rFonts w:ascii="Calibri" w:eastAsia="Arial Nova" w:hAnsi="Calibri" w:cs="Calibri"/>
          <w:sz w:val="22"/>
          <w:szCs w:val="22"/>
        </w:rPr>
      </w:pPr>
      <w:r w:rsidRPr="00E14CBB">
        <w:rPr>
          <w:rFonts w:ascii="Calibri" w:eastAsia="Arial Nova" w:hAnsi="Calibri" w:cs="Calibri"/>
          <w:sz w:val="22"/>
          <w:szCs w:val="22"/>
        </w:rPr>
        <w:t>Duplicate content</w:t>
      </w:r>
    </w:p>
    <w:p w14:paraId="7C0A9112" w14:textId="094283E5" w:rsidR="009915A2" w:rsidRPr="00E14CBB" w:rsidRDefault="2F9AFCBE" w:rsidP="00E14CBB">
      <w:pPr>
        <w:pStyle w:val="ListParagraph"/>
        <w:numPr>
          <w:ilvl w:val="0"/>
          <w:numId w:val="3"/>
        </w:numPr>
        <w:spacing w:after="0" w:line="276" w:lineRule="auto"/>
        <w:jc w:val="both"/>
        <w:rPr>
          <w:rFonts w:ascii="Calibri" w:eastAsia="Arial Nova" w:hAnsi="Calibri" w:cs="Calibri"/>
          <w:sz w:val="22"/>
          <w:szCs w:val="22"/>
        </w:rPr>
      </w:pPr>
      <w:r w:rsidRPr="00E14CBB">
        <w:rPr>
          <w:rFonts w:ascii="Calibri" w:eastAsia="Arial Nova" w:hAnsi="Calibri" w:cs="Calibri"/>
          <w:sz w:val="22"/>
          <w:szCs w:val="22"/>
        </w:rPr>
        <w:t>Formatting or structural concerns</w:t>
      </w:r>
    </w:p>
    <w:p w14:paraId="5C63CB6A" w14:textId="411D9BFB" w:rsidR="009915A2" w:rsidRPr="00E14CBB" w:rsidRDefault="009915A2" w:rsidP="00E14CBB">
      <w:pPr>
        <w:pStyle w:val="ListParagraph"/>
        <w:spacing w:after="0" w:line="276" w:lineRule="auto"/>
        <w:jc w:val="both"/>
        <w:rPr>
          <w:rFonts w:ascii="Calibri" w:eastAsia="Arial Nova" w:hAnsi="Calibri" w:cs="Calibri"/>
          <w:sz w:val="22"/>
          <w:szCs w:val="22"/>
        </w:rPr>
      </w:pPr>
    </w:p>
    <w:p w14:paraId="187610C0" w14:textId="0CD6C2C8"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These findings are intended to support users during document review.</w:t>
      </w:r>
    </w:p>
    <w:p w14:paraId="288B9139" w14:textId="6E4E35A5" w:rsidR="009915A2" w:rsidRPr="00E14CBB" w:rsidRDefault="009915A2" w:rsidP="00E14CBB">
      <w:pPr>
        <w:spacing w:line="276" w:lineRule="auto"/>
        <w:jc w:val="both"/>
        <w:rPr>
          <w:rFonts w:ascii="Calibri" w:hAnsi="Calibri" w:cs="Calibri"/>
          <w:sz w:val="22"/>
          <w:szCs w:val="22"/>
        </w:rPr>
      </w:pPr>
    </w:p>
    <w:p w14:paraId="6D433D42" w14:textId="3757BECA" w:rsidR="009915A2" w:rsidRPr="00E14CBB" w:rsidRDefault="2F9AFCBE"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What is a false positive?</w:t>
      </w:r>
    </w:p>
    <w:p w14:paraId="47F75710" w14:textId="369418CF"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A false positive occurs when DocQC identifies a potential issue that, following review, is found not to be a genuine problem.</w:t>
      </w:r>
    </w:p>
    <w:p w14:paraId="177AC131" w14:textId="699DDA4C"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False positives are expected when using automated document review technology.</w:t>
      </w:r>
    </w:p>
    <w:p w14:paraId="769B6D82" w14:textId="260058B2" w:rsidR="009915A2" w:rsidRPr="00E14CBB" w:rsidRDefault="009915A2" w:rsidP="00E14CBB">
      <w:pPr>
        <w:spacing w:line="276" w:lineRule="auto"/>
        <w:jc w:val="both"/>
        <w:rPr>
          <w:rFonts w:ascii="Calibri" w:hAnsi="Calibri" w:cs="Calibri"/>
          <w:sz w:val="22"/>
          <w:szCs w:val="22"/>
        </w:rPr>
      </w:pPr>
    </w:p>
    <w:p w14:paraId="05735F83" w14:textId="4E82D082" w:rsidR="009915A2" w:rsidRPr="00E14CBB" w:rsidRDefault="2F9AFCBE"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 xml:space="preserve">What should I do if I disagree with </w:t>
      </w:r>
      <w:proofErr w:type="gramStart"/>
      <w:r w:rsidRPr="00E14CBB">
        <w:rPr>
          <w:rFonts w:ascii="Calibri" w:eastAsia="Arial Nova" w:hAnsi="Calibri" w:cs="Calibri"/>
          <w:b/>
          <w:bCs/>
          <w:color w:val="auto"/>
          <w:sz w:val="22"/>
          <w:szCs w:val="22"/>
        </w:rPr>
        <w:t>a DocQC</w:t>
      </w:r>
      <w:proofErr w:type="gramEnd"/>
      <w:r w:rsidRPr="00E14CBB">
        <w:rPr>
          <w:rFonts w:ascii="Calibri" w:eastAsia="Arial Nova" w:hAnsi="Calibri" w:cs="Calibri"/>
          <w:b/>
          <w:bCs/>
          <w:color w:val="auto"/>
          <w:sz w:val="22"/>
          <w:szCs w:val="22"/>
        </w:rPr>
        <w:t xml:space="preserve"> finding?</w:t>
      </w:r>
    </w:p>
    <w:p w14:paraId="54190E65" w14:textId="76AF8DF0"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 xml:space="preserve">Review the </w:t>
      </w:r>
      <w:proofErr w:type="gramStart"/>
      <w:r w:rsidRPr="00E14CBB">
        <w:rPr>
          <w:rFonts w:ascii="Calibri" w:eastAsia="Arial Nova" w:hAnsi="Calibri" w:cs="Calibri"/>
          <w:sz w:val="22"/>
          <w:szCs w:val="22"/>
        </w:rPr>
        <w:t>finding</w:t>
      </w:r>
      <w:proofErr w:type="gramEnd"/>
      <w:r w:rsidRPr="00E14CBB">
        <w:rPr>
          <w:rFonts w:ascii="Calibri" w:eastAsia="Arial Nova" w:hAnsi="Calibri" w:cs="Calibri"/>
          <w:sz w:val="22"/>
          <w:szCs w:val="22"/>
        </w:rPr>
        <w:t xml:space="preserve"> using your professional judgement.</w:t>
      </w:r>
    </w:p>
    <w:p w14:paraId="188890D7" w14:textId="743D79A9"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If you believe the finding is a false positive:</w:t>
      </w:r>
    </w:p>
    <w:p w14:paraId="449A3136" w14:textId="14615A34" w:rsidR="009915A2" w:rsidRPr="00E14CBB" w:rsidRDefault="2F9AFCBE" w:rsidP="00E14CBB">
      <w:pPr>
        <w:pStyle w:val="ListParagraph"/>
        <w:numPr>
          <w:ilvl w:val="0"/>
          <w:numId w:val="2"/>
        </w:numPr>
        <w:spacing w:after="0" w:line="276" w:lineRule="auto"/>
        <w:jc w:val="both"/>
        <w:rPr>
          <w:rFonts w:ascii="Calibri" w:eastAsia="Arial Nova" w:hAnsi="Calibri" w:cs="Calibri"/>
          <w:sz w:val="22"/>
          <w:szCs w:val="22"/>
        </w:rPr>
      </w:pPr>
      <w:r w:rsidRPr="00E14CBB">
        <w:rPr>
          <w:rFonts w:ascii="Calibri" w:eastAsia="Arial Nova" w:hAnsi="Calibri" w:cs="Calibri"/>
          <w:sz w:val="22"/>
          <w:szCs w:val="22"/>
        </w:rPr>
        <w:t>No action is required.</w:t>
      </w:r>
    </w:p>
    <w:p w14:paraId="0781E390" w14:textId="19960B4A" w:rsidR="009915A2" w:rsidRPr="00E14CBB" w:rsidRDefault="2F9AFCBE" w:rsidP="00E14CBB">
      <w:pPr>
        <w:pStyle w:val="ListParagraph"/>
        <w:numPr>
          <w:ilvl w:val="0"/>
          <w:numId w:val="2"/>
        </w:numPr>
        <w:spacing w:after="0" w:line="276" w:lineRule="auto"/>
        <w:jc w:val="both"/>
        <w:rPr>
          <w:rFonts w:ascii="Calibri" w:eastAsia="Arial Nova" w:hAnsi="Calibri" w:cs="Calibri"/>
          <w:sz w:val="22"/>
          <w:szCs w:val="22"/>
        </w:rPr>
      </w:pPr>
      <w:r w:rsidRPr="00E14CBB">
        <w:rPr>
          <w:rFonts w:ascii="Calibri" w:eastAsia="Arial Nova" w:hAnsi="Calibri" w:cs="Calibri"/>
          <w:sz w:val="22"/>
          <w:szCs w:val="22"/>
        </w:rPr>
        <w:t>Continue to follow your existing document review and quality assurance processes.</w:t>
      </w:r>
    </w:p>
    <w:p w14:paraId="7BB367EE" w14:textId="75929F08" w:rsidR="009915A2" w:rsidRPr="00E14CBB" w:rsidRDefault="2F9AFCBE" w:rsidP="00E14CBB">
      <w:pPr>
        <w:pStyle w:val="ListParagraph"/>
        <w:numPr>
          <w:ilvl w:val="0"/>
          <w:numId w:val="2"/>
        </w:numPr>
        <w:spacing w:after="0" w:line="276" w:lineRule="auto"/>
        <w:jc w:val="both"/>
        <w:rPr>
          <w:rFonts w:ascii="Calibri" w:eastAsia="Arial Nova" w:hAnsi="Calibri" w:cs="Calibri"/>
          <w:sz w:val="22"/>
          <w:szCs w:val="22"/>
        </w:rPr>
      </w:pPr>
      <w:r w:rsidRPr="00E14CBB">
        <w:rPr>
          <w:rFonts w:ascii="Calibri" w:eastAsia="Arial Nova" w:hAnsi="Calibri" w:cs="Calibri"/>
          <w:sz w:val="22"/>
          <w:szCs w:val="22"/>
        </w:rPr>
        <w:t>The document does not need to be amended solely because a DocQC finding has been generated.</w:t>
      </w:r>
    </w:p>
    <w:p w14:paraId="5559F84F" w14:textId="05665375" w:rsidR="009915A2" w:rsidRPr="00E14CBB" w:rsidRDefault="08883FB9"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 xml:space="preserve">As UHL </w:t>
      </w:r>
      <w:proofErr w:type="gramStart"/>
      <w:r w:rsidRPr="00E14CBB">
        <w:rPr>
          <w:rFonts w:ascii="Calibri" w:eastAsia="Arial Nova" w:hAnsi="Calibri" w:cs="Calibri"/>
          <w:sz w:val="22"/>
          <w:szCs w:val="22"/>
        </w:rPr>
        <w:t>currently</w:t>
      </w:r>
      <w:proofErr w:type="gramEnd"/>
      <w:r w:rsidRPr="00E14CBB">
        <w:rPr>
          <w:rFonts w:ascii="Calibri" w:eastAsia="Arial Nova" w:hAnsi="Calibri" w:cs="Calibri"/>
          <w:sz w:val="22"/>
          <w:szCs w:val="22"/>
        </w:rPr>
        <w:t xml:space="preserve"> participating in the DocQC pilot, false positive findings can simply be ignored.</w:t>
      </w:r>
    </w:p>
    <w:p w14:paraId="1AFBCD5D" w14:textId="6AE61568" w:rsidR="009915A2" w:rsidRPr="00E14CBB" w:rsidRDefault="009915A2" w:rsidP="00E14CBB">
      <w:pPr>
        <w:spacing w:line="276" w:lineRule="auto"/>
        <w:jc w:val="both"/>
        <w:rPr>
          <w:rFonts w:ascii="Calibri" w:hAnsi="Calibri" w:cs="Calibri"/>
          <w:sz w:val="22"/>
          <w:szCs w:val="22"/>
        </w:rPr>
      </w:pPr>
    </w:p>
    <w:p w14:paraId="450B94A1" w14:textId="5F9949F5" w:rsidR="009915A2" w:rsidRPr="00E14CBB" w:rsidRDefault="2F9AFCBE"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Does DocQC make decisions or take actions automatically?</w:t>
      </w:r>
    </w:p>
    <w:p w14:paraId="37317651" w14:textId="0EDB5666"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No.</w:t>
      </w:r>
    </w:p>
    <w:p w14:paraId="1DF8E85C" w14:textId="4D5DA0B2"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DocQC does not approve documents, reject documents or make changes to documents.</w:t>
      </w:r>
    </w:p>
    <w:p w14:paraId="503B9C40" w14:textId="35616099"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It identifies potential issues and presents them to users for review</w:t>
      </w:r>
      <w:r w:rsidR="14D38491" w:rsidRPr="00E14CBB">
        <w:rPr>
          <w:rFonts w:ascii="Calibri" w:eastAsia="Arial Nova" w:hAnsi="Calibri" w:cs="Calibri"/>
          <w:sz w:val="22"/>
          <w:szCs w:val="22"/>
        </w:rPr>
        <w:t xml:space="preserve">, as per the principal </w:t>
      </w:r>
      <w:proofErr w:type="gramStart"/>
      <w:r w:rsidR="14D38491" w:rsidRPr="00E14CBB">
        <w:rPr>
          <w:rFonts w:ascii="Calibri" w:eastAsia="Arial Nova" w:hAnsi="Calibri" w:cs="Calibri"/>
          <w:sz w:val="22"/>
          <w:szCs w:val="22"/>
        </w:rPr>
        <w:t>of  ‘</w:t>
      </w:r>
      <w:proofErr w:type="gramEnd"/>
      <w:r w:rsidR="14D38491" w:rsidRPr="00E14CBB">
        <w:rPr>
          <w:rFonts w:ascii="Calibri" w:eastAsia="Arial Nova" w:hAnsi="Calibri" w:cs="Calibri"/>
          <w:sz w:val="22"/>
          <w:szCs w:val="22"/>
        </w:rPr>
        <w:t>human in the loop’</w:t>
      </w:r>
      <w:r w:rsidRPr="00E14CBB">
        <w:rPr>
          <w:rFonts w:ascii="Calibri" w:eastAsia="Arial Nova" w:hAnsi="Calibri" w:cs="Calibri"/>
          <w:sz w:val="22"/>
          <w:szCs w:val="22"/>
        </w:rPr>
        <w:t>.</w:t>
      </w:r>
    </w:p>
    <w:p w14:paraId="34F142A5" w14:textId="2EDC2FE2"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lastRenderedPageBreak/>
        <w:t>All decisions relating to document quality, compliance and corrective actions remain the responsibility of the study team.</w:t>
      </w:r>
    </w:p>
    <w:p w14:paraId="7569EF79" w14:textId="2042A03D" w:rsidR="009915A2" w:rsidRPr="00E14CBB" w:rsidRDefault="009915A2" w:rsidP="00E14CBB">
      <w:pPr>
        <w:spacing w:line="276" w:lineRule="auto"/>
        <w:jc w:val="both"/>
        <w:rPr>
          <w:rFonts w:ascii="Calibri" w:hAnsi="Calibri" w:cs="Calibri"/>
          <w:sz w:val="22"/>
          <w:szCs w:val="22"/>
        </w:rPr>
      </w:pPr>
    </w:p>
    <w:p w14:paraId="0878ACB1" w14:textId="6DC3C30C" w:rsidR="009915A2" w:rsidRPr="00E14CBB" w:rsidRDefault="2F9AFCBE"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Does a document need to pass DocQC before it can be approved?</w:t>
      </w:r>
    </w:p>
    <w:p w14:paraId="7C1511D0" w14:textId="2A2C1428"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No.</w:t>
      </w:r>
    </w:p>
    <w:p w14:paraId="12A814D7" w14:textId="619B4E1D"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DocQC is a support tool and is not a mandatory step within UHL document management processes.</w:t>
      </w:r>
    </w:p>
    <w:p w14:paraId="472D8064" w14:textId="35B0F4D9"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Document approval and Quality Check requirements remain unchanged.</w:t>
      </w:r>
    </w:p>
    <w:p w14:paraId="248DF521" w14:textId="588536CA" w:rsidR="009915A2" w:rsidRPr="00E14CBB" w:rsidRDefault="009915A2" w:rsidP="00E14CBB">
      <w:pPr>
        <w:spacing w:line="276" w:lineRule="auto"/>
        <w:jc w:val="both"/>
        <w:rPr>
          <w:rFonts w:ascii="Calibri" w:hAnsi="Calibri" w:cs="Calibri"/>
          <w:sz w:val="22"/>
          <w:szCs w:val="22"/>
        </w:rPr>
      </w:pPr>
    </w:p>
    <w:p w14:paraId="11AB2890" w14:textId="07B6B466" w:rsidR="009915A2" w:rsidRPr="00E14CBB" w:rsidRDefault="2F9AFCBE"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Will DocQC improve over time?</w:t>
      </w:r>
    </w:p>
    <w:p w14:paraId="077266BF" w14:textId="7EB2F35D"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Yes.</w:t>
      </w:r>
    </w:p>
    <w:p w14:paraId="3867019F" w14:textId="44D8F1A7" w:rsidR="009915A2" w:rsidRPr="00E14CBB" w:rsidRDefault="08883FB9"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As Florence continues to develop the platform, the accuracy and usefulness of DocQC findings are expected to improve.</w:t>
      </w:r>
    </w:p>
    <w:p w14:paraId="239CE88F" w14:textId="28350288" w:rsidR="009915A2" w:rsidRPr="00E14CBB" w:rsidRDefault="009915A2" w:rsidP="00E14CBB">
      <w:pPr>
        <w:spacing w:line="276" w:lineRule="auto"/>
        <w:jc w:val="both"/>
        <w:rPr>
          <w:rFonts w:ascii="Calibri" w:eastAsia="Arial Nova" w:hAnsi="Calibri" w:cs="Calibri"/>
          <w:sz w:val="22"/>
          <w:szCs w:val="22"/>
        </w:rPr>
      </w:pPr>
    </w:p>
    <w:p w14:paraId="29BB2867" w14:textId="244770E9" w:rsidR="009915A2" w:rsidRPr="00E14CBB" w:rsidRDefault="2F9AFCBE" w:rsidP="00E14CBB">
      <w:pPr>
        <w:pStyle w:val="Heading2"/>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Support</w:t>
      </w:r>
    </w:p>
    <w:p w14:paraId="28AB01EC" w14:textId="11995A92" w:rsidR="009915A2" w:rsidRPr="00E14CBB" w:rsidRDefault="2F9AFCBE"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I cannot find a feature that used to be available. What should I do?</w:t>
      </w:r>
    </w:p>
    <w:p w14:paraId="45683CCA" w14:textId="43953E15"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Some features may have moved location within the updated interface.</w:t>
      </w:r>
    </w:p>
    <w:p w14:paraId="74E289BA" w14:textId="031C9AFA"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 xml:space="preserve">Please refer to the Helsinki Release Quick Guides or contact the R&amp;I </w:t>
      </w:r>
      <w:r w:rsidR="5C87B320" w:rsidRPr="00E14CBB">
        <w:rPr>
          <w:rFonts w:ascii="Calibri" w:eastAsia="Arial Nova" w:hAnsi="Calibri" w:cs="Calibri"/>
          <w:sz w:val="22"/>
          <w:szCs w:val="22"/>
        </w:rPr>
        <w:t>Florence mailbox for assistance</w:t>
      </w:r>
    </w:p>
    <w:p w14:paraId="37D8AC3A" w14:textId="6E1A3299" w:rsidR="009915A2" w:rsidRPr="00E14CBB" w:rsidRDefault="009915A2" w:rsidP="00E14CBB">
      <w:pPr>
        <w:spacing w:line="276" w:lineRule="auto"/>
        <w:jc w:val="both"/>
        <w:rPr>
          <w:rFonts w:ascii="Calibri" w:hAnsi="Calibri" w:cs="Calibri"/>
          <w:sz w:val="22"/>
          <w:szCs w:val="22"/>
        </w:rPr>
      </w:pPr>
    </w:p>
    <w:p w14:paraId="2A4EBCDF" w14:textId="52DE15B6" w:rsidR="009915A2" w:rsidRPr="00E14CBB" w:rsidRDefault="2F9AFCBE" w:rsidP="00E14CBB">
      <w:pPr>
        <w:pStyle w:val="Heading3"/>
        <w:spacing w:line="276" w:lineRule="auto"/>
        <w:jc w:val="both"/>
        <w:rPr>
          <w:rFonts w:ascii="Calibri" w:eastAsia="Arial Nova" w:hAnsi="Calibri" w:cs="Calibri"/>
          <w:b/>
          <w:bCs/>
          <w:color w:val="auto"/>
          <w:sz w:val="22"/>
          <w:szCs w:val="22"/>
        </w:rPr>
      </w:pPr>
      <w:r w:rsidRPr="00E14CBB">
        <w:rPr>
          <w:rFonts w:ascii="Calibri" w:eastAsia="Arial Nova" w:hAnsi="Calibri" w:cs="Calibri"/>
          <w:b/>
          <w:bCs/>
          <w:color w:val="auto"/>
          <w:sz w:val="22"/>
          <w:szCs w:val="22"/>
        </w:rPr>
        <w:t>How do I report feedback about the new release?</w:t>
      </w:r>
    </w:p>
    <w:p w14:paraId="375F4E95" w14:textId="2A9001FC"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User feedback is</w:t>
      </w:r>
      <w:r w:rsidR="0555A905" w:rsidRPr="00E14CBB">
        <w:rPr>
          <w:rFonts w:ascii="Calibri" w:eastAsia="Arial Nova" w:hAnsi="Calibri" w:cs="Calibri"/>
          <w:sz w:val="22"/>
          <w:szCs w:val="22"/>
        </w:rPr>
        <w:t xml:space="preserve"> actively</w:t>
      </w:r>
      <w:r w:rsidRPr="00E14CBB">
        <w:rPr>
          <w:rFonts w:ascii="Calibri" w:eastAsia="Arial Nova" w:hAnsi="Calibri" w:cs="Calibri"/>
          <w:sz w:val="22"/>
          <w:szCs w:val="22"/>
        </w:rPr>
        <w:t xml:space="preserve"> encouraged.</w:t>
      </w:r>
    </w:p>
    <w:p w14:paraId="3C611DB6" w14:textId="4383BE38"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Please provide:</w:t>
      </w:r>
    </w:p>
    <w:p w14:paraId="18666B2A" w14:textId="1851E610" w:rsidR="009915A2" w:rsidRPr="00E14CBB" w:rsidRDefault="2F9AFCBE" w:rsidP="00E14CBB">
      <w:pPr>
        <w:pStyle w:val="ListParagraph"/>
        <w:numPr>
          <w:ilvl w:val="0"/>
          <w:numId w:val="1"/>
        </w:numPr>
        <w:spacing w:after="0" w:line="276" w:lineRule="auto"/>
        <w:jc w:val="both"/>
        <w:rPr>
          <w:rFonts w:ascii="Calibri" w:eastAsia="Arial Nova" w:hAnsi="Calibri" w:cs="Calibri"/>
          <w:sz w:val="22"/>
          <w:szCs w:val="22"/>
        </w:rPr>
      </w:pPr>
      <w:r w:rsidRPr="00E14CBB">
        <w:rPr>
          <w:rFonts w:ascii="Calibri" w:eastAsia="Arial Nova" w:hAnsi="Calibri" w:cs="Calibri"/>
          <w:sz w:val="22"/>
          <w:szCs w:val="22"/>
        </w:rPr>
        <w:t>Study title</w:t>
      </w:r>
    </w:p>
    <w:p w14:paraId="38AB05FD" w14:textId="5EC8C2A5" w:rsidR="009915A2" w:rsidRPr="00E14CBB" w:rsidRDefault="2F9AFCBE" w:rsidP="00E14CBB">
      <w:pPr>
        <w:pStyle w:val="ListParagraph"/>
        <w:numPr>
          <w:ilvl w:val="0"/>
          <w:numId w:val="1"/>
        </w:numPr>
        <w:spacing w:after="0" w:line="276" w:lineRule="auto"/>
        <w:jc w:val="both"/>
        <w:rPr>
          <w:rFonts w:ascii="Calibri" w:eastAsia="Arial Nova" w:hAnsi="Calibri" w:cs="Calibri"/>
          <w:sz w:val="22"/>
          <w:szCs w:val="22"/>
        </w:rPr>
      </w:pPr>
      <w:r w:rsidRPr="00E14CBB">
        <w:rPr>
          <w:rFonts w:ascii="Calibri" w:eastAsia="Arial Nova" w:hAnsi="Calibri" w:cs="Calibri"/>
          <w:sz w:val="22"/>
          <w:szCs w:val="22"/>
        </w:rPr>
        <w:t>IRAS number (if applicable)</w:t>
      </w:r>
    </w:p>
    <w:p w14:paraId="78C47773" w14:textId="3EB2CEE2" w:rsidR="009915A2" w:rsidRPr="00E14CBB" w:rsidRDefault="2F9AFCBE" w:rsidP="00E14CBB">
      <w:pPr>
        <w:pStyle w:val="ListParagraph"/>
        <w:numPr>
          <w:ilvl w:val="0"/>
          <w:numId w:val="1"/>
        </w:numPr>
        <w:spacing w:after="0" w:line="276" w:lineRule="auto"/>
        <w:jc w:val="both"/>
        <w:rPr>
          <w:rFonts w:ascii="Calibri" w:eastAsia="Arial Nova" w:hAnsi="Calibri" w:cs="Calibri"/>
          <w:sz w:val="22"/>
          <w:szCs w:val="22"/>
        </w:rPr>
      </w:pPr>
      <w:r w:rsidRPr="00E14CBB">
        <w:rPr>
          <w:rFonts w:ascii="Calibri" w:eastAsia="Arial Nova" w:hAnsi="Calibri" w:cs="Calibri"/>
          <w:sz w:val="22"/>
          <w:szCs w:val="22"/>
        </w:rPr>
        <w:t>Screenshot of the issue</w:t>
      </w:r>
    </w:p>
    <w:p w14:paraId="268655D4" w14:textId="17B8EA8A" w:rsidR="009915A2" w:rsidRPr="00E14CBB" w:rsidRDefault="2F9AFCBE" w:rsidP="00E14CBB">
      <w:pPr>
        <w:pStyle w:val="ListParagraph"/>
        <w:numPr>
          <w:ilvl w:val="0"/>
          <w:numId w:val="1"/>
        </w:numPr>
        <w:spacing w:after="0" w:line="276" w:lineRule="auto"/>
        <w:jc w:val="both"/>
        <w:rPr>
          <w:rFonts w:ascii="Calibri" w:eastAsia="Arial Nova" w:hAnsi="Calibri" w:cs="Calibri"/>
          <w:sz w:val="22"/>
          <w:szCs w:val="22"/>
        </w:rPr>
      </w:pPr>
      <w:r w:rsidRPr="00E14CBB">
        <w:rPr>
          <w:rFonts w:ascii="Calibri" w:eastAsia="Arial Nova" w:hAnsi="Calibri" w:cs="Calibri"/>
          <w:sz w:val="22"/>
          <w:szCs w:val="22"/>
        </w:rPr>
        <w:t>Description of the problem or suggestion</w:t>
      </w:r>
    </w:p>
    <w:p w14:paraId="173E2812" w14:textId="0CC66DF7" w:rsidR="009915A2" w:rsidRPr="00E14CBB" w:rsidRDefault="2F9AFCBE" w:rsidP="00E14CBB">
      <w:pPr>
        <w:spacing w:line="276" w:lineRule="auto"/>
        <w:jc w:val="both"/>
        <w:rPr>
          <w:rFonts w:ascii="Calibri" w:eastAsia="Arial Nova" w:hAnsi="Calibri" w:cs="Calibri"/>
          <w:sz w:val="22"/>
          <w:szCs w:val="22"/>
        </w:rPr>
      </w:pPr>
      <w:r w:rsidRPr="00E14CBB">
        <w:rPr>
          <w:rFonts w:ascii="Calibri" w:eastAsia="Arial Nova" w:hAnsi="Calibri" w:cs="Calibri"/>
          <w:sz w:val="22"/>
          <w:szCs w:val="22"/>
        </w:rPr>
        <w:t>Feedback will be reviewed and shared with Florence Healthcare where appropriate.</w:t>
      </w:r>
    </w:p>
    <w:p w14:paraId="2C078E63" w14:textId="24C00352" w:rsidR="009915A2" w:rsidRPr="00E14CBB" w:rsidRDefault="009915A2" w:rsidP="00E14CBB">
      <w:pPr>
        <w:spacing w:line="276" w:lineRule="auto"/>
        <w:jc w:val="both"/>
        <w:rPr>
          <w:rFonts w:ascii="Calibri" w:hAnsi="Calibri" w:cs="Calibri"/>
          <w:sz w:val="22"/>
          <w:szCs w:val="22"/>
        </w:rPr>
      </w:pPr>
    </w:p>
    <w:sectPr w:rsidR="009915A2" w:rsidRPr="00E14CB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52A77" w14:textId="77777777" w:rsidR="001C70F7" w:rsidRDefault="001C70F7" w:rsidP="00E14CBB">
      <w:pPr>
        <w:spacing w:after="0" w:line="240" w:lineRule="auto"/>
      </w:pPr>
      <w:r>
        <w:separator/>
      </w:r>
    </w:p>
  </w:endnote>
  <w:endnote w:type="continuationSeparator" w:id="0">
    <w:p w14:paraId="5DC991C9" w14:textId="77777777" w:rsidR="001C70F7" w:rsidRDefault="001C70F7" w:rsidP="00E14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D03BE" w14:textId="7215253E" w:rsidR="00065DAF" w:rsidRPr="00065DAF" w:rsidRDefault="00065DAF">
    <w:pPr>
      <w:pStyle w:val="Footer"/>
      <w:rPr>
        <w:rFonts w:ascii="Calibri" w:hAnsi="Calibri" w:cs="Calibri"/>
        <w:sz w:val="16"/>
        <w:szCs w:val="16"/>
        <w:lang w:val="en-GB"/>
      </w:rPr>
    </w:pPr>
    <w:r w:rsidRPr="00065DAF">
      <w:rPr>
        <w:rFonts w:ascii="Calibri" w:hAnsi="Calibri" w:cs="Calibri"/>
        <w:sz w:val="16"/>
        <w:szCs w:val="16"/>
        <w:lang w:val="en-GB"/>
      </w:rPr>
      <w:t xml:space="preserve">T1094_FLORENCE </w:t>
    </w:r>
    <w:proofErr w:type="spellStart"/>
    <w:r w:rsidRPr="00065DAF">
      <w:rPr>
        <w:rFonts w:ascii="Calibri" w:hAnsi="Calibri" w:cs="Calibri"/>
        <w:sz w:val="16"/>
        <w:szCs w:val="16"/>
        <w:lang w:val="en-GB"/>
      </w:rPr>
      <w:t>eISF</w:t>
    </w:r>
    <w:proofErr w:type="spellEnd"/>
    <w:r w:rsidRPr="00065DAF">
      <w:rPr>
        <w:rFonts w:ascii="Calibri" w:hAnsi="Calibri" w:cs="Calibri"/>
        <w:sz w:val="16"/>
        <w:szCs w:val="16"/>
        <w:lang w:val="en-GB"/>
      </w:rPr>
      <w:t xml:space="preserve"> Helsinki Release FAQs</w:t>
    </w:r>
  </w:p>
  <w:p w14:paraId="075FEBFB" w14:textId="618975AE" w:rsidR="00065DAF" w:rsidRPr="00065DAF" w:rsidRDefault="00065DAF">
    <w:pPr>
      <w:pStyle w:val="Footer"/>
      <w:rPr>
        <w:rFonts w:ascii="Calibri" w:hAnsi="Calibri" w:cs="Calibri"/>
        <w:sz w:val="16"/>
        <w:szCs w:val="16"/>
        <w:lang w:val="en-GB"/>
      </w:rPr>
    </w:pPr>
    <w:r w:rsidRPr="00065DAF">
      <w:rPr>
        <w:rFonts w:ascii="Calibri" w:hAnsi="Calibri" w:cs="Calibri"/>
        <w:sz w:val="16"/>
        <w:szCs w:val="16"/>
        <w:lang w:val="en-GB"/>
      </w:rPr>
      <w:t>V1</w:t>
    </w:r>
  </w:p>
  <w:p w14:paraId="1E0FF378" w14:textId="7F2F4400" w:rsidR="00065DAF" w:rsidRPr="00065DAF" w:rsidRDefault="00065DAF">
    <w:pPr>
      <w:pStyle w:val="Footer"/>
      <w:rPr>
        <w:rFonts w:ascii="Calibri" w:hAnsi="Calibri" w:cs="Calibri"/>
        <w:sz w:val="16"/>
        <w:szCs w:val="16"/>
        <w:lang w:val="en-GB"/>
      </w:rPr>
    </w:pPr>
    <w:r w:rsidRPr="00065DAF">
      <w:rPr>
        <w:rFonts w:ascii="Calibri" w:hAnsi="Calibri" w:cs="Calibri"/>
        <w:sz w:val="16"/>
        <w:szCs w:val="16"/>
        <w:lang w:val="en-GB"/>
      </w:rPr>
      <w:t>Effective Date: 18</w:t>
    </w:r>
    <w:r w:rsidRPr="00065DAF">
      <w:rPr>
        <w:rFonts w:ascii="Calibri" w:hAnsi="Calibri" w:cs="Calibri"/>
        <w:sz w:val="16"/>
        <w:szCs w:val="16"/>
        <w:vertAlign w:val="superscript"/>
        <w:lang w:val="en-GB"/>
      </w:rPr>
      <w:t>th</w:t>
    </w:r>
    <w:r w:rsidRPr="00065DAF">
      <w:rPr>
        <w:rFonts w:ascii="Calibri" w:hAnsi="Calibri" w:cs="Calibri"/>
        <w:sz w:val="16"/>
        <w:szCs w:val="16"/>
        <w:lang w:val="en-GB"/>
      </w:rPr>
      <w:t xml:space="preserve"> 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DE973" w14:textId="77777777" w:rsidR="001C70F7" w:rsidRDefault="001C70F7" w:rsidP="00E14CBB">
      <w:pPr>
        <w:spacing w:after="0" w:line="240" w:lineRule="auto"/>
      </w:pPr>
      <w:r>
        <w:separator/>
      </w:r>
    </w:p>
  </w:footnote>
  <w:footnote w:type="continuationSeparator" w:id="0">
    <w:p w14:paraId="242D9E31" w14:textId="77777777" w:rsidR="001C70F7" w:rsidRDefault="001C70F7" w:rsidP="00E14C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7B066" w14:textId="2B893DF1" w:rsidR="00E14CBB" w:rsidRDefault="00E14CBB" w:rsidP="00E14CBB">
    <w:pPr>
      <w:pStyle w:val="Header"/>
      <w:jc w:val="right"/>
    </w:pPr>
    <w:r>
      <w:rPr>
        <w:noProof/>
      </w:rPr>
      <w:drawing>
        <wp:inline distT="0" distB="0" distL="0" distR="0" wp14:anchorId="5A1588AB" wp14:editId="1AB84DB1">
          <wp:extent cx="1314450" cy="666750"/>
          <wp:effectExtent l="0" t="0" r="0" b="0"/>
          <wp:docPr id="1600195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666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25977"/>
    <w:multiLevelType w:val="hybridMultilevel"/>
    <w:tmpl w:val="6A1ACE92"/>
    <w:lvl w:ilvl="0" w:tplc="2F763188">
      <w:start w:val="1"/>
      <w:numFmt w:val="bullet"/>
      <w:lvlText w:val=""/>
      <w:lvlJc w:val="left"/>
      <w:pPr>
        <w:ind w:left="720" w:hanging="360"/>
      </w:pPr>
      <w:rPr>
        <w:rFonts w:ascii="Symbol" w:hAnsi="Symbol" w:hint="default"/>
      </w:rPr>
    </w:lvl>
    <w:lvl w:ilvl="1" w:tplc="7548D5CA">
      <w:start w:val="1"/>
      <w:numFmt w:val="bullet"/>
      <w:lvlText w:val="o"/>
      <w:lvlJc w:val="left"/>
      <w:pPr>
        <w:ind w:left="1440" w:hanging="360"/>
      </w:pPr>
      <w:rPr>
        <w:rFonts w:ascii="Courier New" w:hAnsi="Courier New" w:hint="default"/>
      </w:rPr>
    </w:lvl>
    <w:lvl w:ilvl="2" w:tplc="59163A18">
      <w:start w:val="1"/>
      <w:numFmt w:val="bullet"/>
      <w:lvlText w:val=""/>
      <w:lvlJc w:val="left"/>
      <w:pPr>
        <w:ind w:left="2160" w:hanging="360"/>
      </w:pPr>
      <w:rPr>
        <w:rFonts w:ascii="Wingdings" w:hAnsi="Wingdings" w:hint="default"/>
      </w:rPr>
    </w:lvl>
    <w:lvl w:ilvl="3" w:tplc="22E892CA">
      <w:start w:val="1"/>
      <w:numFmt w:val="bullet"/>
      <w:lvlText w:val=""/>
      <w:lvlJc w:val="left"/>
      <w:pPr>
        <w:ind w:left="2880" w:hanging="360"/>
      </w:pPr>
      <w:rPr>
        <w:rFonts w:ascii="Symbol" w:hAnsi="Symbol" w:hint="default"/>
      </w:rPr>
    </w:lvl>
    <w:lvl w:ilvl="4" w:tplc="DCE617EA">
      <w:start w:val="1"/>
      <w:numFmt w:val="bullet"/>
      <w:lvlText w:val="o"/>
      <w:lvlJc w:val="left"/>
      <w:pPr>
        <w:ind w:left="3600" w:hanging="360"/>
      </w:pPr>
      <w:rPr>
        <w:rFonts w:ascii="Courier New" w:hAnsi="Courier New" w:hint="default"/>
      </w:rPr>
    </w:lvl>
    <w:lvl w:ilvl="5" w:tplc="C764C764">
      <w:start w:val="1"/>
      <w:numFmt w:val="bullet"/>
      <w:lvlText w:val=""/>
      <w:lvlJc w:val="left"/>
      <w:pPr>
        <w:ind w:left="4320" w:hanging="360"/>
      </w:pPr>
      <w:rPr>
        <w:rFonts w:ascii="Wingdings" w:hAnsi="Wingdings" w:hint="default"/>
      </w:rPr>
    </w:lvl>
    <w:lvl w:ilvl="6" w:tplc="CA187EBA">
      <w:start w:val="1"/>
      <w:numFmt w:val="bullet"/>
      <w:lvlText w:val=""/>
      <w:lvlJc w:val="left"/>
      <w:pPr>
        <w:ind w:left="5040" w:hanging="360"/>
      </w:pPr>
      <w:rPr>
        <w:rFonts w:ascii="Symbol" w:hAnsi="Symbol" w:hint="default"/>
      </w:rPr>
    </w:lvl>
    <w:lvl w:ilvl="7" w:tplc="221E2450">
      <w:start w:val="1"/>
      <w:numFmt w:val="bullet"/>
      <w:lvlText w:val="o"/>
      <w:lvlJc w:val="left"/>
      <w:pPr>
        <w:ind w:left="5760" w:hanging="360"/>
      </w:pPr>
      <w:rPr>
        <w:rFonts w:ascii="Courier New" w:hAnsi="Courier New" w:hint="default"/>
      </w:rPr>
    </w:lvl>
    <w:lvl w:ilvl="8" w:tplc="871CD5C8">
      <w:start w:val="1"/>
      <w:numFmt w:val="bullet"/>
      <w:lvlText w:val=""/>
      <w:lvlJc w:val="left"/>
      <w:pPr>
        <w:ind w:left="6480" w:hanging="360"/>
      </w:pPr>
      <w:rPr>
        <w:rFonts w:ascii="Wingdings" w:hAnsi="Wingdings" w:hint="default"/>
      </w:rPr>
    </w:lvl>
  </w:abstractNum>
  <w:abstractNum w:abstractNumId="1" w15:restartNumberingAfterBreak="0">
    <w:nsid w:val="11CFBE97"/>
    <w:multiLevelType w:val="hybridMultilevel"/>
    <w:tmpl w:val="B2D627EC"/>
    <w:lvl w:ilvl="0" w:tplc="FEBC3ED2">
      <w:start w:val="1"/>
      <w:numFmt w:val="bullet"/>
      <w:lvlText w:val=""/>
      <w:lvlJc w:val="left"/>
      <w:pPr>
        <w:ind w:left="720" w:hanging="360"/>
      </w:pPr>
      <w:rPr>
        <w:rFonts w:ascii="Symbol" w:hAnsi="Symbol" w:hint="default"/>
      </w:rPr>
    </w:lvl>
    <w:lvl w:ilvl="1" w:tplc="5F9A2940">
      <w:start w:val="1"/>
      <w:numFmt w:val="bullet"/>
      <w:lvlText w:val="o"/>
      <w:lvlJc w:val="left"/>
      <w:pPr>
        <w:ind w:left="1440" w:hanging="360"/>
      </w:pPr>
      <w:rPr>
        <w:rFonts w:ascii="Courier New" w:hAnsi="Courier New" w:hint="default"/>
      </w:rPr>
    </w:lvl>
    <w:lvl w:ilvl="2" w:tplc="0390F1D8">
      <w:start w:val="1"/>
      <w:numFmt w:val="bullet"/>
      <w:lvlText w:val=""/>
      <w:lvlJc w:val="left"/>
      <w:pPr>
        <w:ind w:left="2160" w:hanging="360"/>
      </w:pPr>
      <w:rPr>
        <w:rFonts w:ascii="Wingdings" w:hAnsi="Wingdings" w:hint="default"/>
      </w:rPr>
    </w:lvl>
    <w:lvl w:ilvl="3" w:tplc="832480CA">
      <w:start w:val="1"/>
      <w:numFmt w:val="bullet"/>
      <w:lvlText w:val=""/>
      <w:lvlJc w:val="left"/>
      <w:pPr>
        <w:ind w:left="2880" w:hanging="360"/>
      </w:pPr>
      <w:rPr>
        <w:rFonts w:ascii="Symbol" w:hAnsi="Symbol" w:hint="default"/>
      </w:rPr>
    </w:lvl>
    <w:lvl w:ilvl="4" w:tplc="6CEE5D74">
      <w:start w:val="1"/>
      <w:numFmt w:val="bullet"/>
      <w:lvlText w:val="o"/>
      <w:lvlJc w:val="left"/>
      <w:pPr>
        <w:ind w:left="3600" w:hanging="360"/>
      </w:pPr>
      <w:rPr>
        <w:rFonts w:ascii="Courier New" w:hAnsi="Courier New" w:hint="default"/>
      </w:rPr>
    </w:lvl>
    <w:lvl w:ilvl="5" w:tplc="C8CE3CBE">
      <w:start w:val="1"/>
      <w:numFmt w:val="bullet"/>
      <w:lvlText w:val=""/>
      <w:lvlJc w:val="left"/>
      <w:pPr>
        <w:ind w:left="4320" w:hanging="360"/>
      </w:pPr>
      <w:rPr>
        <w:rFonts w:ascii="Wingdings" w:hAnsi="Wingdings" w:hint="default"/>
      </w:rPr>
    </w:lvl>
    <w:lvl w:ilvl="6" w:tplc="CD1E9E14">
      <w:start w:val="1"/>
      <w:numFmt w:val="bullet"/>
      <w:lvlText w:val=""/>
      <w:lvlJc w:val="left"/>
      <w:pPr>
        <w:ind w:left="5040" w:hanging="360"/>
      </w:pPr>
      <w:rPr>
        <w:rFonts w:ascii="Symbol" w:hAnsi="Symbol" w:hint="default"/>
      </w:rPr>
    </w:lvl>
    <w:lvl w:ilvl="7" w:tplc="CCE632BC">
      <w:start w:val="1"/>
      <w:numFmt w:val="bullet"/>
      <w:lvlText w:val="o"/>
      <w:lvlJc w:val="left"/>
      <w:pPr>
        <w:ind w:left="5760" w:hanging="360"/>
      </w:pPr>
      <w:rPr>
        <w:rFonts w:ascii="Courier New" w:hAnsi="Courier New" w:hint="default"/>
      </w:rPr>
    </w:lvl>
    <w:lvl w:ilvl="8" w:tplc="DE002064">
      <w:start w:val="1"/>
      <w:numFmt w:val="bullet"/>
      <w:lvlText w:val=""/>
      <w:lvlJc w:val="left"/>
      <w:pPr>
        <w:ind w:left="6480" w:hanging="360"/>
      </w:pPr>
      <w:rPr>
        <w:rFonts w:ascii="Wingdings" w:hAnsi="Wingdings" w:hint="default"/>
      </w:rPr>
    </w:lvl>
  </w:abstractNum>
  <w:abstractNum w:abstractNumId="2" w15:restartNumberingAfterBreak="0">
    <w:nsid w:val="12BC5D28"/>
    <w:multiLevelType w:val="hybridMultilevel"/>
    <w:tmpl w:val="7FBE1E92"/>
    <w:lvl w:ilvl="0" w:tplc="326269EA">
      <w:start w:val="1"/>
      <w:numFmt w:val="bullet"/>
      <w:lvlText w:val=""/>
      <w:lvlJc w:val="left"/>
      <w:pPr>
        <w:ind w:left="720" w:hanging="360"/>
      </w:pPr>
      <w:rPr>
        <w:rFonts w:ascii="Symbol" w:hAnsi="Symbol" w:hint="default"/>
      </w:rPr>
    </w:lvl>
    <w:lvl w:ilvl="1" w:tplc="9FEC90B4">
      <w:start w:val="1"/>
      <w:numFmt w:val="bullet"/>
      <w:lvlText w:val="o"/>
      <w:lvlJc w:val="left"/>
      <w:pPr>
        <w:ind w:left="1440" w:hanging="360"/>
      </w:pPr>
      <w:rPr>
        <w:rFonts w:ascii="Courier New" w:hAnsi="Courier New" w:hint="default"/>
      </w:rPr>
    </w:lvl>
    <w:lvl w:ilvl="2" w:tplc="CCFA3FA2">
      <w:start w:val="1"/>
      <w:numFmt w:val="bullet"/>
      <w:lvlText w:val=""/>
      <w:lvlJc w:val="left"/>
      <w:pPr>
        <w:ind w:left="2160" w:hanging="360"/>
      </w:pPr>
      <w:rPr>
        <w:rFonts w:ascii="Wingdings" w:hAnsi="Wingdings" w:hint="default"/>
      </w:rPr>
    </w:lvl>
    <w:lvl w:ilvl="3" w:tplc="9B1603A2">
      <w:start w:val="1"/>
      <w:numFmt w:val="bullet"/>
      <w:lvlText w:val=""/>
      <w:lvlJc w:val="left"/>
      <w:pPr>
        <w:ind w:left="2880" w:hanging="360"/>
      </w:pPr>
      <w:rPr>
        <w:rFonts w:ascii="Symbol" w:hAnsi="Symbol" w:hint="default"/>
      </w:rPr>
    </w:lvl>
    <w:lvl w:ilvl="4" w:tplc="B3F8B80A">
      <w:start w:val="1"/>
      <w:numFmt w:val="bullet"/>
      <w:lvlText w:val="o"/>
      <w:lvlJc w:val="left"/>
      <w:pPr>
        <w:ind w:left="3600" w:hanging="360"/>
      </w:pPr>
      <w:rPr>
        <w:rFonts w:ascii="Courier New" w:hAnsi="Courier New" w:hint="default"/>
      </w:rPr>
    </w:lvl>
    <w:lvl w:ilvl="5" w:tplc="FA50549C">
      <w:start w:val="1"/>
      <w:numFmt w:val="bullet"/>
      <w:lvlText w:val=""/>
      <w:lvlJc w:val="left"/>
      <w:pPr>
        <w:ind w:left="4320" w:hanging="360"/>
      </w:pPr>
      <w:rPr>
        <w:rFonts w:ascii="Wingdings" w:hAnsi="Wingdings" w:hint="default"/>
      </w:rPr>
    </w:lvl>
    <w:lvl w:ilvl="6" w:tplc="6CAEEEBA">
      <w:start w:val="1"/>
      <w:numFmt w:val="bullet"/>
      <w:lvlText w:val=""/>
      <w:lvlJc w:val="left"/>
      <w:pPr>
        <w:ind w:left="5040" w:hanging="360"/>
      </w:pPr>
      <w:rPr>
        <w:rFonts w:ascii="Symbol" w:hAnsi="Symbol" w:hint="default"/>
      </w:rPr>
    </w:lvl>
    <w:lvl w:ilvl="7" w:tplc="0AC2FF9A">
      <w:start w:val="1"/>
      <w:numFmt w:val="bullet"/>
      <w:lvlText w:val="o"/>
      <w:lvlJc w:val="left"/>
      <w:pPr>
        <w:ind w:left="5760" w:hanging="360"/>
      </w:pPr>
      <w:rPr>
        <w:rFonts w:ascii="Courier New" w:hAnsi="Courier New" w:hint="default"/>
      </w:rPr>
    </w:lvl>
    <w:lvl w:ilvl="8" w:tplc="7CD68B72">
      <w:start w:val="1"/>
      <w:numFmt w:val="bullet"/>
      <w:lvlText w:val=""/>
      <w:lvlJc w:val="left"/>
      <w:pPr>
        <w:ind w:left="6480" w:hanging="360"/>
      </w:pPr>
      <w:rPr>
        <w:rFonts w:ascii="Wingdings" w:hAnsi="Wingdings" w:hint="default"/>
      </w:rPr>
    </w:lvl>
  </w:abstractNum>
  <w:abstractNum w:abstractNumId="3" w15:restartNumberingAfterBreak="0">
    <w:nsid w:val="2BF84F8A"/>
    <w:multiLevelType w:val="hybridMultilevel"/>
    <w:tmpl w:val="D81897FC"/>
    <w:lvl w:ilvl="0" w:tplc="1794016A">
      <w:start w:val="1"/>
      <w:numFmt w:val="bullet"/>
      <w:lvlText w:val=""/>
      <w:lvlJc w:val="left"/>
      <w:pPr>
        <w:ind w:left="720" w:hanging="360"/>
      </w:pPr>
      <w:rPr>
        <w:rFonts w:ascii="Symbol" w:hAnsi="Symbol" w:hint="default"/>
      </w:rPr>
    </w:lvl>
    <w:lvl w:ilvl="1" w:tplc="9D08D77C">
      <w:start w:val="1"/>
      <w:numFmt w:val="bullet"/>
      <w:lvlText w:val="o"/>
      <w:lvlJc w:val="left"/>
      <w:pPr>
        <w:ind w:left="1440" w:hanging="360"/>
      </w:pPr>
      <w:rPr>
        <w:rFonts w:ascii="Courier New" w:hAnsi="Courier New" w:hint="default"/>
      </w:rPr>
    </w:lvl>
    <w:lvl w:ilvl="2" w:tplc="692663CA">
      <w:start w:val="1"/>
      <w:numFmt w:val="bullet"/>
      <w:lvlText w:val=""/>
      <w:lvlJc w:val="left"/>
      <w:pPr>
        <w:ind w:left="2160" w:hanging="360"/>
      </w:pPr>
      <w:rPr>
        <w:rFonts w:ascii="Wingdings" w:hAnsi="Wingdings" w:hint="default"/>
      </w:rPr>
    </w:lvl>
    <w:lvl w:ilvl="3" w:tplc="9C3416E4">
      <w:start w:val="1"/>
      <w:numFmt w:val="bullet"/>
      <w:lvlText w:val=""/>
      <w:lvlJc w:val="left"/>
      <w:pPr>
        <w:ind w:left="2880" w:hanging="360"/>
      </w:pPr>
      <w:rPr>
        <w:rFonts w:ascii="Symbol" w:hAnsi="Symbol" w:hint="default"/>
      </w:rPr>
    </w:lvl>
    <w:lvl w:ilvl="4" w:tplc="886638BC">
      <w:start w:val="1"/>
      <w:numFmt w:val="bullet"/>
      <w:lvlText w:val="o"/>
      <w:lvlJc w:val="left"/>
      <w:pPr>
        <w:ind w:left="3600" w:hanging="360"/>
      </w:pPr>
      <w:rPr>
        <w:rFonts w:ascii="Courier New" w:hAnsi="Courier New" w:hint="default"/>
      </w:rPr>
    </w:lvl>
    <w:lvl w:ilvl="5" w:tplc="0C72EE66">
      <w:start w:val="1"/>
      <w:numFmt w:val="bullet"/>
      <w:lvlText w:val=""/>
      <w:lvlJc w:val="left"/>
      <w:pPr>
        <w:ind w:left="4320" w:hanging="360"/>
      </w:pPr>
      <w:rPr>
        <w:rFonts w:ascii="Wingdings" w:hAnsi="Wingdings" w:hint="default"/>
      </w:rPr>
    </w:lvl>
    <w:lvl w:ilvl="6" w:tplc="54501858">
      <w:start w:val="1"/>
      <w:numFmt w:val="bullet"/>
      <w:lvlText w:val=""/>
      <w:lvlJc w:val="left"/>
      <w:pPr>
        <w:ind w:left="5040" w:hanging="360"/>
      </w:pPr>
      <w:rPr>
        <w:rFonts w:ascii="Symbol" w:hAnsi="Symbol" w:hint="default"/>
      </w:rPr>
    </w:lvl>
    <w:lvl w:ilvl="7" w:tplc="2BC825E0">
      <w:start w:val="1"/>
      <w:numFmt w:val="bullet"/>
      <w:lvlText w:val="o"/>
      <w:lvlJc w:val="left"/>
      <w:pPr>
        <w:ind w:left="5760" w:hanging="360"/>
      </w:pPr>
      <w:rPr>
        <w:rFonts w:ascii="Courier New" w:hAnsi="Courier New" w:hint="default"/>
      </w:rPr>
    </w:lvl>
    <w:lvl w:ilvl="8" w:tplc="69185518">
      <w:start w:val="1"/>
      <w:numFmt w:val="bullet"/>
      <w:lvlText w:val=""/>
      <w:lvlJc w:val="left"/>
      <w:pPr>
        <w:ind w:left="6480" w:hanging="360"/>
      </w:pPr>
      <w:rPr>
        <w:rFonts w:ascii="Wingdings" w:hAnsi="Wingdings" w:hint="default"/>
      </w:rPr>
    </w:lvl>
  </w:abstractNum>
  <w:abstractNum w:abstractNumId="4" w15:restartNumberingAfterBreak="0">
    <w:nsid w:val="38EC593B"/>
    <w:multiLevelType w:val="hybridMultilevel"/>
    <w:tmpl w:val="6D361A60"/>
    <w:lvl w:ilvl="0" w:tplc="3B0EF7BC">
      <w:start w:val="1"/>
      <w:numFmt w:val="bullet"/>
      <w:lvlText w:val=""/>
      <w:lvlJc w:val="left"/>
      <w:pPr>
        <w:ind w:left="720" w:hanging="360"/>
      </w:pPr>
      <w:rPr>
        <w:rFonts w:ascii="Symbol" w:hAnsi="Symbol" w:hint="default"/>
      </w:rPr>
    </w:lvl>
    <w:lvl w:ilvl="1" w:tplc="9D5C6C76">
      <w:start w:val="1"/>
      <w:numFmt w:val="bullet"/>
      <w:lvlText w:val="o"/>
      <w:lvlJc w:val="left"/>
      <w:pPr>
        <w:ind w:left="1440" w:hanging="360"/>
      </w:pPr>
      <w:rPr>
        <w:rFonts w:ascii="Courier New" w:hAnsi="Courier New" w:hint="default"/>
      </w:rPr>
    </w:lvl>
    <w:lvl w:ilvl="2" w:tplc="7A2420F2">
      <w:start w:val="1"/>
      <w:numFmt w:val="bullet"/>
      <w:lvlText w:val=""/>
      <w:lvlJc w:val="left"/>
      <w:pPr>
        <w:ind w:left="2160" w:hanging="360"/>
      </w:pPr>
      <w:rPr>
        <w:rFonts w:ascii="Wingdings" w:hAnsi="Wingdings" w:hint="default"/>
      </w:rPr>
    </w:lvl>
    <w:lvl w:ilvl="3" w:tplc="4530C128">
      <w:start w:val="1"/>
      <w:numFmt w:val="bullet"/>
      <w:lvlText w:val=""/>
      <w:lvlJc w:val="left"/>
      <w:pPr>
        <w:ind w:left="2880" w:hanging="360"/>
      </w:pPr>
      <w:rPr>
        <w:rFonts w:ascii="Symbol" w:hAnsi="Symbol" w:hint="default"/>
      </w:rPr>
    </w:lvl>
    <w:lvl w:ilvl="4" w:tplc="C504CB3E">
      <w:start w:val="1"/>
      <w:numFmt w:val="bullet"/>
      <w:lvlText w:val="o"/>
      <w:lvlJc w:val="left"/>
      <w:pPr>
        <w:ind w:left="3600" w:hanging="360"/>
      </w:pPr>
      <w:rPr>
        <w:rFonts w:ascii="Courier New" w:hAnsi="Courier New" w:hint="default"/>
      </w:rPr>
    </w:lvl>
    <w:lvl w:ilvl="5" w:tplc="9502DD5C">
      <w:start w:val="1"/>
      <w:numFmt w:val="bullet"/>
      <w:lvlText w:val=""/>
      <w:lvlJc w:val="left"/>
      <w:pPr>
        <w:ind w:left="4320" w:hanging="360"/>
      </w:pPr>
      <w:rPr>
        <w:rFonts w:ascii="Wingdings" w:hAnsi="Wingdings" w:hint="default"/>
      </w:rPr>
    </w:lvl>
    <w:lvl w:ilvl="6" w:tplc="D1E6FDD8">
      <w:start w:val="1"/>
      <w:numFmt w:val="bullet"/>
      <w:lvlText w:val=""/>
      <w:lvlJc w:val="left"/>
      <w:pPr>
        <w:ind w:left="5040" w:hanging="360"/>
      </w:pPr>
      <w:rPr>
        <w:rFonts w:ascii="Symbol" w:hAnsi="Symbol" w:hint="default"/>
      </w:rPr>
    </w:lvl>
    <w:lvl w:ilvl="7" w:tplc="D2602D48">
      <w:start w:val="1"/>
      <w:numFmt w:val="bullet"/>
      <w:lvlText w:val="o"/>
      <w:lvlJc w:val="left"/>
      <w:pPr>
        <w:ind w:left="5760" w:hanging="360"/>
      </w:pPr>
      <w:rPr>
        <w:rFonts w:ascii="Courier New" w:hAnsi="Courier New" w:hint="default"/>
      </w:rPr>
    </w:lvl>
    <w:lvl w:ilvl="8" w:tplc="7700BDFC">
      <w:start w:val="1"/>
      <w:numFmt w:val="bullet"/>
      <w:lvlText w:val=""/>
      <w:lvlJc w:val="left"/>
      <w:pPr>
        <w:ind w:left="6480" w:hanging="360"/>
      </w:pPr>
      <w:rPr>
        <w:rFonts w:ascii="Wingdings" w:hAnsi="Wingdings" w:hint="default"/>
      </w:rPr>
    </w:lvl>
  </w:abstractNum>
  <w:abstractNum w:abstractNumId="5" w15:restartNumberingAfterBreak="0">
    <w:nsid w:val="4920352B"/>
    <w:multiLevelType w:val="hybridMultilevel"/>
    <w:tmpl w:val="89F4B668"/>
    <w:lvl w:ilvl="0" w:tplc="3BAC8764">
      <w:start w:val="1"/>
      <w:numFmt w:val="bullet"/>
      <w:lvlText w:val=""/>
      <w:lvlJc w:val="left"/>
      <w:pPr>
        <w:ind w:left="720" w:hanging="360"/>
      </w:pPr>
      <w:rPr>
        <w:rFonts w:ascii="Symbol" w:hAnsi="Symbol" w:hint="default"/>
      </w:rPr>
    </w:lvl>
    <w:lvl w:ilvl="1" w:tplc="AA285E2A">
      <w:start w:val="1"/>
      <w:numFmt w:val="bullet"/>
      <w:lvlText w:val="o"/>
      <w:lvlJc w:val="left"/>
      <w:pPr>
        <w:ind w:left="1440" w:hanging="360"/>
      </w:pPr>
      <w:rPr>
        <w:rFonts w:ascii="Courier New" w:hAnsi="Courier New" w:hint="default"/>
      </w:rPr>
    </w:lvl>
    <w:lvl w:ilvl="2" w:tplc="05E0B312">
      <w:start w:val="1"/>
      <w:numFmt w:val="bullet"/>
      <w:lvlText w:val=""/>
      <w:lvlJc w:val="left"/>
      <w:pPr>
        <w:ind w:left="2160" w:hanging="360"/>
      </w:pPr>
      <w:rPr>
        <w:rFonts w:ascii="Wingdings" w:hAnsi="Wingdings" w:hint="default"/>
      </w:rPr>
    </w:lvl>
    <w:lvl w:ilvl="3" w:tplc="533C87BA">
      <w:start w:val="1"/>
      <w:numFmt w:val="bullet"/>
      <w:lvlText w:val=""/>
      <w:lvlJc w:val="left"/>
      <w:pPr>
        <w:ind w:left="2880" w:hanging="360"/>
      </w:pPr>
      <w:rPr>
        <w:rFonts w:ascii="Symbol" w:hAnsi="Symbol" w:hint="default"/>
      </w:rPr>
    </w:lvl>
    <w:lvl w:ilvl="4" w:tplc="606A5BC8">
      <w:start w:val="1"/>
      <w:numFmt w:val="bullet"/>
      <w:lvlText w:val="o"/>
      <w:lvlJc w:val="left"/>
      <w:pPr>
        <w:ind w:left="3600" w:hanging="360"/>
      </w:pPr>
      <w:rPr>
        <w:rFonts w:ascii="Courier New" w:hAnsi="Courier New" w:hint="default"/>
      </w:rPr>
    </w:lvl>
    <w:lvl w:ilvl="5" w:tplc="8968CA88">
      <w:start w:val="1"/>
      <w:numFmt w:val="bullet"/>
      <w:lvlText w:val=""/>
      <w:lvlJc w:val="left"/>
      <w:pPr>
        <w:ind w:left="4320" w:hanging="360"/>
      </w:pPr>
      <w:rPr>
        <w:rFonts w:ascii="Wingdings" w:hAnsi="Wingdings" w:hint="default"/>
      </w:rPr>
    </w:lvl>
    <w:lvl w:ilvl="6" w:tplc="59A8EE40">
      <w:start w:val="1"/>
      <w:numFmt w:val="bullet"/>
      <w:lvlText w:val=""/>
      <w:lvlJc w:val="left"/>
      <w:pPr>
        <w:ind w:left="5040" w:hanging="360"/>
      </w:pPr>
      <w:rPr>
        <w:rFonts w:ascii="Symbol" w:hAnsi="Symbol" w:hint="default"/>
      </w:rPr>
    </w:lvl>
    <w:lvl w:ilvl="7" w:tplc="958465A0">
      <w:start w:val="1"/>
      <w:numFmt w:val="bullet"/>
      <w:lvlText w:val="o"/>
      <w:lvlJc w:val="left"/>
      <w:pPr>
        <w:ind w:left="5760" w:hanging="360"/>
      </w:pPr>
      <w:rPr>
        <w:rFonts w:ascii="Courier New" w:hAnsi="Courier New" w:hint="default"/>
      </w:rPr>
    </w:lvl>
    <w:lvl w:ilvl="8" w:tplc="2CA065D6">
      <w:start w:val="1"/>
      <w:numFmt w:val="bullet"/>
      <w:lvlText w:val=""/>
      <w:lvlJc w:val="left"/>
      <w:pPr>
        <w:ind w:left="6480" w:hanging="360"/>
      </w:pPr>
      <w:rPr>
        <w:rFonts w:ascii="Wingdings" w:hAnsi="Wingdings" w:hint="default"/>
      </w:rPr>
    </w:lvl>
  </w:abstractNum>
  <w:abstractNum w:abstractNumId="6" w15:restartNumberingAfterBreak="0">
    <w:nsid w:val="53CD80A1"/>
    <w:multiLevelType w:val="hybridMultilevel"/>
    <w:tmpl w:val="5DC4871A"/>
    <w:lvl w:ilvl="0" w:tplc="78BADCF8">
      <w:start w:val="1"/>
      <w:numFmt w:val="bullet"/>
      <w:lvlText w:val=""/>
      <w:lvlJc w:val="left"/>
      <w:pPr>
        <w:ind w:left="720" w:hanging="360"/>
      </w:pPr>
      <w:rPr>
        <w:rFonts w:ascii="Symbol" w:hAnsi="Symbol" w:hint="default"/>
      </w:rPr>
    </w:lvl>
    <w:lvl w:ilvl="1" w:tplc="B9D2676C">
      <w:start w:val="1"/>
      <w:numFmt w:val="bullet"/>
      <w:lvlText w:val="o"/>
      <w:lvlJc w:val="left"/>
      <w:pPr>
        <w:ind w:left="1440" w:hanging="360"/>
      </w:pPr>
      <w:rPr>
        <w:rFonts w:ascii="Courier New" w:hAnsi="Courier New" w:hint="default"/>
      </w:rPr>
    </w:lvl>
    <w:lvl w:ilvl="2" w:tplc="11A8A8E0">
      <w:start w:val="1"/>
      <w:numFmt w:val="bullet"/>
      <w:lvlText w:val=""/>
      <w:lvlJc w:val="left"/>
      <w:pPr>
        <w:ind w:left="2160" w:hanging="360"/>
      </w:pPr>
      <w:rPr>
        <w:rFonts w:ascii="Wingdings" w:hAnsi="Wingdings" w:hint="default"/>
      </w:rPr>
    </w:lvl>
    <w:lvl w:ilvl="3" w:tplc="2680669E">
      <w:start w:val="1"/>
      <w:numFmt w:val="bullet"/>
      <w:lvlText w:val=""/>
      <w:lvlJc w:val="left"/>
      <w:pPr>
        <w:ind w:left="2880" w:hanging="360"/>
      </w:pPr>
      <w:rPr>
        <w:rFonts w:ascii="Symbol" w:hAnsi="Symbol" w:hint="default"/>
      </w:rPr>
    </w:lvl>
    <w:lvl w:ilvl="4" w:tplc="147ACDDC">
      <w:start w:val="1"/>
      <w:numFmt w:val="bullet"/>
      <w:lvlText w:val="o"/>
      <w:lvlJc w:val="left"/>
      <w:pPr>
        <w:ind w:left="3600" w:hanging="360"/>
      </w:pPr>
      <w:rPr>
        <w:rFonts w:ascii="Courier New" w:hAnsi="Courier New" w:hint="default"/>
      </w:rPr>
    </w:lvl>
    <w:lvl w:ilvl="5" w:tplc="2966901A">
      <w:start w:val="1"/>
      <w:numFmt w:val="bullet"/>
      <w:lvlText w:val=""/>
      <w:lvlJc w:val="left"/>
      <w:pPr>
        <w:ind w:left="4320" w:hanging="360"/>
      </w:pPr>
      <w:rPr>
        <w:rFonts w:ascii="Wingdings" w:hAnsi="Wingdings" w:hint="default"/>
      </w:rPr>
    </w:lvl>
    <w:lvl w:ilvl="6" w:tplc="98C2E9D6">
      <w:start w:val="1"/>
      <w:numFmt w:val="bullet"/>
      <w:lvlText w:val=""/>
      <w:lvlJc w:val="left"/>
      <w:pPr>
        <w:ind w:left="5040" w:hanging="360"/>
      </w:pPr>
      <w:rPr>
        <w:rFonts w:ascii="Symbol" w:hAnsi="Symbol" w:hint="default"/>
      </w:rPr>
    </w:lvl>
    <w:lvl w:ilvl="7" w:tplc="3C40D23E">
      <w:start w:val="1"/>
      <w:numFmt w:val="bullet"/>
      <w:lvlText w:val="o"/>
      <w:lvlJc w:val="left"/>
      <w:pPr>
        <w:ind w:left="5760" w:hanging="360"/>
      </w:pPr>
      <w:rPr>
        <w:rFonts w:ascii="Courier New" w:hAnsi="Courier New" w:hint="default"/>
      </w:rPr>
    </w:lvl>
    <w:lvl w:ilvl="8" w:tplc="260AC598">
      <w:start w:val="1"/>
      <w:numFmt w:val="bullet"/>
      <w:lvlText w:val=""/>
      <w:lvlJc w:val="left"/>
      <w:pPr>
        <w:ind w:left="6480" w:hanging="360"/>
      </w:pPr>
      <w:rPr>
        <w:rFonts w:ascii="Wingdings" w:hAnsi="Wingdings" w:hint="default"/>
      </w:rPr>
    </w:lvl>
  </w:abstractNum>
  <w:abstractNum w:abstractNumId="7" w15:restartNumberingAfterBreak="0">
    <w:nsid w:val="571020CB"/>
    <w:multiLevelType w:val="hybridMultilevel"/>
    <w:tmpl w:val="ADA4D7BE"/>
    <w:lvl w:ilvl="0" w:tplc="38E65EB2">
      <w:start w:val="1"/>
      <w:numFmt w:val="bullet"/>
      <w:lvlText w:val=""/>
      <w:lvlJc w:val="left"/>
      <w:pPr>
        <w:ind w:left="720" w:hanging="360"/>
      </w:pPr>
      <w:rPr>
        <w:rFonts w:ascii="Symbol" w:hAnsi="Symbol" w:hint="default"/>
      </w:rPr>
    </w:lvl>
    <w:lvl w:ilvl="1" w:tplc="702A60C8">
      <w:start w:val="1"/>
      <w:numFmt w:val="bullet"/>
      <w:lvlText w:val="o"/>
      <w:lvlJc w:val="left"/>
      <w:pPr>
        <w:ind w:left="1440" w:hanging="360"/>
      </w:pPr>
      <w:rPr>
        <w:rFonts w:ascii="Courier New" w:hAnsi="Courier New" w:hint="default"/>
      </w:rPr>
    </w:lvl>
    <w:lvl w:ilvl="2" w:tplc="64E8A552">
      <w:start w:val="1"/>
      <w:numFmt w:val="bullet"/>
      <w:lvlText w:val=""/>
      <w:lvlJc w:val="left"/>
      <w:pPr>
        <w:ind w:left="2160" w:hanging="360"/>
      </w:pPr>
      <w:rPr>
        <w:rFonts w:ascii="Wingdings" w:hAnsi="Wingdings" w:hint="default"/>
      </w:rPr>
    </w:lvl>
    <w:lvl w:ilvl="3" w:tplc="BC349CFC">
      <w:start w:val="1"/>
      <w:numFmt w:val="bullet"/>
      <w:lvlText w:val=""/>
      <w:lvlJc w:val="left"/>
      <w:pPr>
        <w:ind w:left="2880" w:hanging="360"/>
      </w:pPr>
      <w:rPr>
        <w:rFonts w:ascii="Symbol" w:hAnsi="Symbol" w:hint="default"/>
      </w:rPr>
    </w:lvl>
    <w:lvl w:ilvl="4" w:tplc="E65AAF5C">
      <w:start w:val="1"/>
      <w:numFmt w:val="bullet"/>
      <w:lvlText w:val="o"/>
      <w:lvlJc w:val="left"/>
      <w:pPr>
        <w:ind w:left="3600" w:hanging="360"/>
      </w:pPr>
      <w:rPr>
        <w:rFonts w:ascii="Courier New" w:hAnsi="Courier New" w:hint="default"/>
      </w:rPr>
    </w:lvl>
    <w:lvl w:ilvl="5" w:tplc="D076E2FA">
      <w:start w:val="1"/>
      <w:numFmt w:val="bullet"/>
      <w:lvlText w:val=""/>
      <w:lvlJc w:val="left"/>
      <w:pPr>
        <w:ind w:left="4320" w:hanging="360"/>
      </w:pPr>
      <w:rPr>
        <w:rFonts w:ascii="Wingdings" w:hAnsi="Wingdings" w:hint="default"/>
      </w:rPr>
    </w:lvl>
    <w:lvl w:ilvl="6" w:tplc="35F207C0">
      <w:start w:val="1"/>
      <w:numFmt w:val="bullet"/>
      <w:lvlText w:val=""/>
      <w:lvlJc w:val="left"/>
      <w:pPr>
        <w:ind w:left="5040" w:hanging="360"/>
      </w:pPr>
      <w:rPr>
        <w:rFonts w:ascii="Symbol" w:hAnsi="Symbol" w:hint="default"/>
      </w:rPr>
    </w:lvl>
    <w:lvl w:ilvl="7" w:tplc="AE8CC660">
      <w:start w:val="1"/>
      <w:numFmt w:val="bullet"/>
      <w:lvlText w:val="o"/>
      <w:lvlJc w:val="left"/>
      <w:pPr>
        <w:ind w:left="5760" w:hanging="360"/>
      </w:pPr>
      <w:rPr>
        <w:rFonts w:ascii="Courier New" w:hAnsi="Courier New" w:hint="default"/>
      </w:rPr>
    </w:lvl>
    <w:lvl w:ilvl="8" w:tplc="FE965D7E">
      <w:start w:val="1"/>
      <w:numFmt w:val="bullet"/>
      <w:lvlText w:val=""/>
      <w:lvlJc w:val="left"/>
      <w:pPr>
        <w:ind w:left="6480" w:hanging="360"/>
      </w:pPr>
      <w:rPr>
        <w:rFonts w:ascii="Wingdings" w:hAnsi="Wingdings" w:hint="default"/>
      </w:rPr>
    </w:lvl>
  </w:abstractNum>
  <w:num w:numId="1" w16cid:durableId="2035882862">
    <w:abstractNumId w:val="1"/>
  </w:num>
  <w:num w:numId="2" w16cid:durableId="540166960">
    <w:abstractNumId w:val="3"/>
  </w:num>
  <w:num w:numId="3" w16cid:durableId="1129131705">
    <w:abstractNumId w:val="4"/>
  </w:num>
  <w:num w:numId="4" w16cid:durableId="2057850153">
    <w:abstractNumId w:val="5"/>
  </w:num>
  <w:num w:numId="5" w16cid:durableId="1966961312">
    <w:abstractNumId w:val="7"/>
  </w:num>
  <w:num w:numId="6" w16cid:durableId="557060349">
    <w:abstractNumId w:val="2"/>
  </w:num>
  <w:num w:numId="7" w16cid:durableId="717779999">
    <w:abstractNumId w:val="6"/>
  </w:num>
  <w:num w:numId="8" w16cid:durableId="758061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9323777"/>
    <w:rsid w:val="00065DAF"/>
    <w:rsid w:val="001561E1"/>
    <w:rsid w:val="001C70F7"/>
    <w:rsid w:val="003C3477"/>
    <w:rsid w:val="008214F3"/>
    <w:rsid w:val="009915A2"/>
    <w:rsid w:val="00E14CBB"/>
    <w:rsid w:val="0210FDF6"/>
    <w:rsid w:val="036D941F"/>
    <w:rsid w:val="040D2366"/>
    <w:rsid w:val="048DF2A1"/>
    <w:rsid w:val="0555A905"/>
    <w:rsid w:val="08883FB9"/>
    <w:rsid w:val="14D38491"/>
    <w:rsid w:val="1767A880"/>
    <w:rsid w:val="189B08F4"/>
    <w:rsid w:val="1D3527DE"/>
    <w:rsid w:val="1D9F4513"/>
    <w:rsid w:val="1E34E732"/>
    <w:rsid w:val="1F0E13EF"/>
    <w:rsid w:val="254AF294"/>
    <w:rsid w:val="25B6EE3E"/>
    <w:rsid w:val="290E8F49"/>
    <w:rsid w:val="2F9AFCBE"/>
    <w:rsid w:val="32369072"/>
    <w:rsid w:val="3443DF7E"/>
    <w:rsid w:val="37307EF2"/>
    <w:rsid w:val="3DC4ED46"/>
    <w:rsid w:val="44DD9A78"/>
    <w:rsid w:val="4664DC20"/>
    <w:rsid w:val="482CAA22"/>
    <w:rsid w:val="4C502801"/>
    <w:rsid w:val="5446E794"/>
    <w:rsid w:val="557947F9"/>
    <w:rsid w:val="589EB45D"/>
    <w:rsid w:val="5AEC4672"/>
    <w:rsid w:val="5C87B320"/>
    <w:rsid w:val="5DDCFD1D"/>
    <w:rsid w:val="67BF1332"/>
    <w:rsid w:val="6A3AF063"/>
    <w:rsid w:val="6E990D99"/>
    <w:rsid w:val="712C6BD2"/>
    <w:rsid w:val="7137B22A"/>
    <w:rsid w:val="79323777"/>
    <w:rsid w:val="7DDFE9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BCD06"/>
  <w15:chartTrackingRefBased/>
  <w15:docId w15:val="{2AEA74FC-EE75-42BC-BD17-0836EB20E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7137B2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7137B2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7137B22A"/>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7137B22A"/>
    <w:pPr>
      <w:ind w:left="720"/>
      <w:contextualSpacing/>
    </w:pPr>
  </w:style>
  <w:style w:type="paragraph" w:styleId="Header">
    <w:name w:val="header"/>
    <w:basedOn w:val="Normal"/>
    <w:link w:val="HeaderChar"/>
    <w:uiPriority w:val="99"/>
    <w:unhideWhenUsed/>
    <w:rsid w:val="00E14C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4CBB"/>
  </w:style>
  <w:style w:type="paragraph" w:styleId="Footer">
    <w:name w:val="footer"/>
    <w:basedOn w:val="Normal"/>
    <w:link w:val="FooterChar"/>
    <w:uiPriority w:val="99"/>
    <w:unhideWhenUsed/>
    <w:rsid w:val="00E14C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4C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Nov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5889B338421544A2A7227E1C16C6E8" ma:contentTypeVersion="21" ma:contentTypeDescription="Create a new document." ma:contentTypeScope="" ma:versionID="d8ec6b31e7f7ba4daf400ea48bac82a8">
  <xsd:schema xmlns:xsd="http://www.w3.org/2001/XMLSchema" xmlns:xs="http://www.w3.org/2001/XMLSchema" xmlns:p="http://schemas.microsoft.com/office/2006/metadata/properties" xmlns:ns1="http://schemas.microsoft.com/sharepoint/v3" xmlns:ns2="5a03356c-0a2c-4bc3-b5a2-b58e2657827f" xmlns:ns3="f1d5497b-0264-4770-b011-aa565df991d0" targetNamespace="http://schemas.microsoft.com/office/2006/metadata/properties" ma:root="true" ma:fieldsID="be3250743bc2591b85a71914f5423762" ns1:_="" ns2:_="" ns3:_="">
    <xsd:import namespace="http://schemas.microsoft.com/sharepoint/v3"/>
    <xsd:import namespace="5a03356c-0a2c-4bc3-b5a2-b58e2657827f"/>
    <xsd:import namespace="f1d5497b-0264-4770-b011-aa565df991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Note"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3356c-0a2c-4bc3-b5a2-b58e2657827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lcf76f155ced4ddcb4097134ff3c332f" ma:index="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9" nillable="true" ma:displayName="Extracted Text"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Note" ma:index="15" nillable="true" ma:displayName="Note" ma:internalName="Note" ma:readOnly="false">
      <xsd:simpleType>
        <xsd:restriction base="dms:Text">
          <xsd:maxLength value="255"/>
        </xsd:restriction>
      </xsd:simpleType>
    </xsd:element>
    <xsd:element name="_Flow_SignoffStatus" ma:index="17" nillable="true" ma:displayName="Sign-off status" ma:internalName="_x0024_Resources_x003a_core_x002c_Signoff_Statu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d5497b-0264-4770-b011-aa565df991d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e5360c6-73b6-4bfc-b92f-e248499dca99}" ma:internalName="TaxCatchAll" ma:showField="CatchAllData" ma:web="f1d5497b-0264-4770-b011-aa565df991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1d5497b-0264-4770-b011-aa565df991d0" xsi:nil="true"/>
    <_Flow_SignoffStatus xmlns="5a03356c-0a2c-4bc3-b5a2-b58e2657827f" xsi:nil="true"/>
    <lcf76f155ced4ddcb4097134ff3c332f xmlns="5a03356c-0a2c-4bc3-b5a2-b58e2657827f">
      <Terms xmlns="http://schemas.microsoft.com/office/infopath/2007/PartnerControls"/>
    </lcf76f155ced4ddcb4097134ff3c332f>
    <_ip_UnifiedCompliancePolicyProperties xmlns="http://schemas.microsoft.com/sharepoint/v3" xsi:nil="true"/>
    <Note xmlns="5a03356c-0a2c-4bc3-b5a2-b58e2657827f" xsi:nil="true"/>
  </documentManagement>
</p:properties>
</file>

<file path=customXml/itemProps1.xml><?xml version="1.0" encoding="utf-8"?>
<ds:datastoreItem xmlns:ds="http://schemas.openxmlformats.org/officeDocument/2006/customXml" ds:itemID="{79CB7946-160B-4156-8BCC-44F91093DB2D}"/>
</file>

<file path=customXml/itemProps2.xml><?xml version="1.0" encoding="utf-8"?>
<ds:datastoreItem xmlns:ds="http://schemas.openxmlformats.org/officeDocument/2006/customXml" ds:itemID="{83319596-8021-4A9E-8FDC-3566D27E1440}"/>
</file>

<file path=customXml/itemProps3.xml><?xml version="1.0" encoding="utf-8"?>
<ds:datastoreItem xmlns:ds="http://schemas.openxmlformats.org/officeDocument/2006/customXml" ds:itemID="{942D5F3F-637B-4CA7-9A78-FA84ABE045BB}"/>
</file>

<file path=docProps/app.xml><?xml version="1.0" encoding="utf-8"?>
<Properties xmlns="http://schemas.openxmlformats.org/officeDocument/2006/extended-properties" xmlns:vt="http://schemas.openxmlformats.org/officeDocument/2006/docPropsVTypes">
  <Template>Normal</Template>
  <TotalTime>16</TotalTime>
  <Pages>8</Pages>
  <Words>1457</Words>
  <Characters>7974</Characters>
  <Application>Microsoft Office Word</Application>
  <DocSecurity>0</DocSecurity>
  <Lines>257</Lines>
  <Paragraphs>200</Paragraphs>
  <ScaleCrop>false</ScaleCrop>
  <Company/>
  <LinksUpToDate>false</LinksUpToDate>
  <CharactersWithSpaces>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ROSSITER, Louise (UNIVERSITY HOSPITALS OF LEICESTER NHS TRUST)</dc:creator>
  <cp:keywords/>
  <dc:description/>
  <cp:lastModifiedBy>LOURO, Joana (UNIVERSITY HOSPITALS OF LEICESTER NHS TRUST)</cp:lastModifiedBy>
  <cp:revision>5</cp:revision>
  <dcterms:created xsi:type="dcterms:W3CDTF">2026-06-15T13:07:00Z</dcterms:created>
  <dcterms:modified xsi:type="dcterms:W3CDTF">2026-06-18T08:39:00Z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0x010100D85889B338421544A2A7227E1C16C6E8</vt:lpwstr>
  </property>
  <property fmtid="{D5CDD505-2E9C-101B-9397-08002B2CF9AE}" pid="4" name="docLang">
    <vt:lpwstr>en</vt:lpwstr>
  </property>
  <property fmtid="{D5CDD505-2E9C-101B-9397-08002B2CF9AE}" pid="5" name="MediaServiceImageTags">
    <vt:lpwstr/>
  </property>
</Properties>
</file>